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DD70" w14:textId="77777777" w:rsidR="001F2274" w:rsidRPr="009F04D6" w:rsidRDefault="00D76EA4" w:rsidP="001F2274">
      <w:pPr>
        <w:pStyle w:val="NoSpacing"/>
        <w:jc w:val="center"/>
        <w:rPr>
          <w:rFonts w:ascii="Times New Roman" w:hAnsi="Times New Roman" w:cs="Times New Roman"/>
          <w:b/>
          <w:sz w:val="36"/>
        </w:rPr>
      </w:pPr>
      <w:r>
        <w:rPr>
          <w:rFonts w:ascii="Times New Roman" w:hAnsi="Times New Roman" w:cs="Times New Roman"/>
          <w:b/>
          <w:sz w:val="36"/>
        </w:rPr>
        <w:t xml:space="preserve">   </w:t>
      </w:r>
      <w:r w:rsidR="001F2274" w:rsidRPr="00852C2D">
        <w:rPr>
          <w:rFonts w:ascii="Times New Roman" w:hAnsi="Times New Roman" w:cs="Times New Roman"/>
          <w:b/>
          <w:sz w:val="40"/>
        </w:rPr>
        <w:t>PAKISTAN BAR COUNCIL</w:t>
      </w:r>
    </w:p>
    <w:p w14:paraId="0614CCF6" w14:textId="77777777" w:rsidR="001F2274" w:rsidRPr="00852C2D" w:rsidRDefault="001F2274" w:rsidP="001F2274">
      <w:pPr>
        <w:pStyle w:val="NoSpacing"/>
        <w:jc w:val="center"/>
        <w:rPr>
          <w:rFonts w:ascii="Times New Roman" w:hAnsi="Times New Roman" w:cs="Times New Roman"/>
          <w:b/>
          <w:sz w:val="24"/>
        </w:rPr>
      </w:pPr>
      <w:r w:rsidRPr="00852C2D">
        <w:rPr>
          <w:rFonts w:ascii="Times New Roman" w:hAnsi="Times New Roman" w:cs="Times New Roman"/>
          <w:b/>
          <w:sz w:val="24"/>
        </w:rPr>
        <w:t>Rawalpindi, the 15</w:t>
      </w:r>
      <w:r w:rsidRPr="00852C2D">
        <w:rPr>
          <w:rFonts w:ascii="Times New Roman" w:hAnsi="Times New Roman" w:cs="Times New Roman"/>
          <w:b/>
          <w:sz w:val="24"/>
          <w:vertAlign w:val="superscript"/>
        </w:rPr>
        <w:t>th</w:t>
      </w:r>
      <w:r w:rsidRPr="00852C2D">
        <w:rPr>
          <w:rFonts w:ascii="Times New Roman" w:hAnsi="Times New Roman" w:cs="Times New Roman"/>
          <w:b/>
          <w:sz w:val="24"/>
        </w:rPr>
        <w:t xml:space="preserve"> February, 1987</w:t>
      </w:r>
    </w:p>
    <w:p w14:paraId="6707A07B" w14:textId="77777777" w:rsidR="001F2274" w:rsidRPr="009F04D6" w:rsidRDefault="001F2274" w:rsidP="001F2274">
      <w:pPr>
        <w:pStyle w:val="NoSpacing"/>
        <w:jc w:val="center"/>
        <w:rPr>
          <w:rFonts w:ascii="Times New Roman" w:hAnsi="Times New Roman" w:cs="Times New Roman"/>
          <w:b/>
          <w:sz w:val="12"/>
          <w:szCs w:val="12"/>
        </w:rPr>
      </w:pPr>
    </w:p>
    <w:p w14:paraId="2AA47879" w14:textId="77777777" w:rsidR="001F2274" w:rsidRPr="001C375B" w:rsidRDefault="001F2274" w:rsidP="001F2274">
      <w:pPr>
        <w:jc w:val="both"/>
        <w:rPr>
          <w:rFonts w:ascii="Arial" w:hAnsi="Arial" w:cs="Arial"/>
          <w:sz w:val="10"/>
        </w:rPr>
      </w:pPr>
    </w:p>
    <w:p w14:paraId="02AE96CC" w14:textId="77777777" w:rsidR="001F2274" w:rsidRPr="00852C2D" w:rsidRDefault="001F2274" w:rsidP="00852C2D">
      <w:pPr>
        <w:ind w:firstLine="720"/>
        <w:jc w:val="both"/>
        <w:rPr>
          <w:rFonts w:ascii="Arial" w:hAnsi="Arial" w:cs="Arial"/>
          <w:sz w:val="20"/>
        </w:rPr>
      </w:pPr>
      <w:r w:rsidRPr="001C375B">
        <w:rPr>
          <w:rFonts w:ascii="Arial" w:hAnsi="Arial" w:cs="Arial"/>
          <w:b/>
          <w:sz w:val="20"/>
        </w:rPr>
        <w:t>S.R.O. 135(1)/87</w:t>
      </w:r>
      <w:r>
        <w:rPr>
          <w:rFonts w:ascii="Arial" w:hAnsi="Arial" w:cs="Arial"/>
          <w:sz w:val="20"/>
        </w:rPr>
        <w:t>.</w:t>
      </w:r>
      <w:r w:rsidRPr="001C375B">
        <w:rPr>
          <w:rFonts w:ascii="Arial" w:hAnsi="Arial" w:cs="Arial"/>
          <w:sz w:val="20"/>
        </w:rPr>
        <w:t xml:space="preserve"> </w:t>
      </w:r>
      <w:r>
        <w:rPr>
          <w:rFonts w:ascii="Arial" w:hAnsi="Arial" w:cs="Arial"/>
          <w:sz w:val="20"/>
        </w:rPr>
        <w:t>--</w:t>
      </w:r>
      <w:r w:rsidRPr="001C375B">
        <w:rPr>
          <w:rFonts w:ascii="Arial" w:hAnsi="Arial" w:cs="Arial"/>
          <w:sz w:val="20"/>
        </w:rPr>
        <w:t>In exercise of the powers conferred by Section 55 read with Section 13 of the Legal Practitioners and Bar Councils Act, 1973 (XXXV of 1973), and all other enabling provisions in this behalf, the Pakistan Bar Council hereby makes and notifies the following Rules:</w:t>
      </w:r>
    </w:p>
    <w:p w14:paraId="7EDBC59B" w14:textId="77777777" w:rsidR="001F2274" w:rsidRPr="00852C2D" w:rsidRDefault="001F2274" w:rsidP="001F2274">
      <w:pPr>
        <w:pStyle w:val="NoSpacing"/>
        <w:jc w:val="center"/>
        <w:rPr>
          <w:rFonts w:ascii="Times New Roman" w:hAnsi="Times New Roman" w:cs="Times New Roman"/>
          <w:b/>
          <w:sz w:val="36"/>
          <w:szCs w:val="16"/>
        </w:rPr>
      </w:pPr>
      <w:r w:rsidRPr="00852C2D">
        <w:rPr>
          <w:rFonts w:ascii="Times New Roman" w:hAnsi="Times New Roman" w:cs="Times New Roman"/>
          <w:b/>
          <w:sz w:val="36"/>
          <w:szCs w:val="16"/>
        </w:rPr>
        <w:t>THE PAKISTAN BAR COUNCIL</w:t>
      </w:r>
    </w:p>
    <w:p w14:paraId="5038BFAD" w14:textId="77777777" w:rsidR="001F2274" w:rsidRPr="009F04D6" w:rsidRDefault="001F2274" w:rsidP="000174E2">
      <w:pPr>
        <w:pStyle w:val="NoSpacing"/>
        <w:jc w:val="center"/>
        <w:rPr>
          <w:rFonts w:ascii="Times New Roman" w:hAnsi="Times New Roman" w:cs="Times New Roman"/>
          <w:b/>
          <w:sz w:val="24"/>
          <w:szCs w:val="16"/>
        </w:rPr>
      </w:pPr>
      <w:r w:rsidRPr="009F04D6">
        <w:rPr>
          <w:rFonts w:ascii="Times New Roman" w:hAnsi="Times New Roman" w:cs="Times New Roman"/>
          <w:b/>
          <w:sz w:val="24"/>
          <w:szCs w:val="16"/>
        </w:rPr>
        <w:t>APPEAL RULES, 1986</w:t>
      </w:r>
    </w:p>
    <w:p w14:paraId="2C1E1DB3" w14:textId="77777777" w:rsidR="000174E2" w:rsidRPr="00852C2D" w:rsidRDefault="000174E2" w:rsidP="000174E2">
      <w:pPr>
        <w:pStyle w:val="NoSpacing"/>
        <w:jc w:val="center"/>
        <w:rPr>
          <w:rFonts w:ascii="Times New Roman" w:hAnsi="Times New Roman" w:cs="Times New Roman"/>
          <w:b/>
          <w:sz w:val="6"/>
          <w:szCs w:val="8"/>
        </w:rPr>
      </w:pPr>
    </w:p>
    <w:p w14:paraId="1A662B4E" w14:textId="77777777" w:rsidR="001F2274" w:rsidRPr="001C375B" w:rsidRDefault="001F2274" w:rsidP="001F2274">
      <w:pPr>
        <w:pStyle w:val="ListParagraph"/>
        <w:numPr>
          <w:ilvl w:val="0"/>
          <w:numId w:val="3"/>
        </w:numPr>
        <w:jc w:val="both"/>
        <w:rPr>
          <w:rFonts w:ascii="Arial" w:hAnsi="Arial"/>
          <w:b/>
          <w:sz w:val="20"/>
          <w:szCs w:val="20"/>
        </w:rPr>
      </w:pPr>
      <w:r w:rsidRPr="001C375B">
        <w:rPr>
          <w:rFonts w:ascii="Arial" w:hAnsi="Arial"/>
          <w:b/>
          <w:sz w:val="20"/>
          <w:szCs w:val="20"/>
        </w:rPr>
        <w:t xml:space="preserve">Name &amp; </w:t>
      </w:r>
      <w:r w:rsidR="00D01A09" w:rsidRPr="001C375B">
        <w:rPr>
          <w:rFonts w:ascii="Arial" w:hAnsi="Arial"/>
          <w:b/>
          <w:sz w:val="20"/>
          <w:szCs w:val="20"/>
        </w:rPr>
        <w:t>Commencement:</w:t>
      </w:r>
    </w:p>
    <w:p w14:paraId="5C98098E" w14:textId="77777777" w:rsidR="001F2274" w:rsidRPr="001C375B" w:rsidRDefault="001F2274" w:rsidP="001F2274">
      <w:pPr>
        <w:pStyle w:val="ListParagraph"/>
        <w:numPr>
          <w:ilvl w:val="0"/>
          <w:numId w:val="4"/>
        </w:numPr>
        <w:jc w:val="both"/>
        <w:rPr>
          <w:rFonts w:ascii="Arial" w:hAnsi="Arial"/>
          <w:sz w:val="20"/>
          <w:szCs w:val="20"/>
        </w:rPr>
      </w:pPr>
      <w:r w:rsidRPr="001C375B">
        <w:rPr>
          <w:rFonts w:ascii="Arial" w:hAnsi="Arial"/>
          <w:sz w:val="20"/>
          <w:szCs w:val="20"/>
        </w:rPr>
        <w:t>These Rules may be called the “Pakistan Bar Council Appeal Rules, 1986”</w:t>
      </w:r>
    </w:p>
    <w:p w14:paraId="4FB36B98" w14:textId="77777777" w:rsidR="001F2274" w:rsidRDefault="001F2274" w:rsidP="001F2274">
      <w:pPr>
        <w:pStyle w:val="ListParagraph"/>
        <w:numPr>
          <w:ilvl w:val="0"/>
          <w:numId w:val="4"/>
        </w:numPr>
        <w:jc w:val="both"/>
        <w:rPr>
          <w:rFonts w:ascii="Arial" w:hAnsi="Arial"/>
          <w:sz w:val="20"/>
          <w:szCs w:val="20"/>
        </w:rPr>
      </w:pPr>
      <w:r w:rsidRPr="001C375B">
        <w:rPr>
          <w:rFonts w:ascii="Arial" w:hAnsi="Arial"/>
          <w:sz w:val="20"/>
          <w:szCs w:val="20"/>
        </w:rPr>
        <w:t xml:space="preserve">They shall come into force at once. </w:t>
      </w:r>
    </w:p>
    <w:p w14:paraId="31338C59" w14:textId="77777777" w:rsidR="001F2274" w:rsidRPr="001C375B" w:rsidRDefault="001F2274" w:rsidP="001F2274">
      <w:pPr>
        <w:pStyle w:val="ListParagraph"/>
        <w:ind w:left="1440"/>
        <w:jc w:val="both"/>
        <w:rPr>
          <w:rFonts w:ascii="Arial" w:hAnsi="Arial"/>
          <w:sz w:val="10"/>
          <w:szCs w:val="20"/>
        </w:rPr>
      </w:pPr>
    </w:p>
    <w:p w14:paraId="219BFBEA" w14:textId="77777777" w:rsidR="001F2274" w:rsidRPr="001C375B" w:rsidRDefault="001F2274" w:rsidP="001F2274">
      <w:pPr>
        <w:pStyle w:val="ListParagraph"/>
        <w:numPr>
          <w:ilvl w:val="0"/>
          <w:numId w:val="3"/>
        </w:numPr>
        <w:jc w:val="both"/>
        <w:rPr>
          <w:rFonts w:ascii="Arial" w:hAnsi="Arial"/>
          <w:b/>
          <w:sz w:val="20"/>
          <w:szCs w:val="20"/>
        </w:rPr>
      </w:pPr>
      <w:r w:rsidRPr="001C375B">
        <w:rPr>
          <w:rFonts w:ascii="Arial" w:hAnsi="Arial"/>
          <w:b/>
          <w:sz w:val="20"/>
          <w:szCs w:val="20"/>
        </w:rPr>
        <w:t>Definitions:</w:t>
      </w:r>
    </w:p>
    <w:p w14:paraId="781C01B8" w14:textId="77777777" w:rsidR="001F2274" w:rsidRPr="001C375B" w:rsidRDefault="001F2274" w:rsidP="001F2274">
      <w:pPr>
        <w:pStyle w:val="ListParagraph"/>
        <w:jc w:val="both"/>
        <w:rPr>
          <w:rFonts w:ascii="Arial" w:hAnsi="Arial"/>
          <w:sz w:val="20"/>
          <w:szCs w:val="20"/>
        </w:rPr>
      </w:pPr>
      <w:r w:rsidRPr="001C375B">
        <w:rPr>
          <w:rFonts w:ascii="Arial" w:hAnsi="Arial"/>
          <w:sz w:val="20"/>
          <w:szCs w:val="20"/>
        </w:rPr>
        <w:t xml:space="preserve">In these Rules unless there is anything repugnant in the subject and </w:t>
      </w:r>
      <w:r w:rsidR="00D01A09" w:rsidRPr="001C375B">
        <w:rPr>
          <w:rFonts w:ascii="Arial" w:hAnsi="Arial"/>
          <w:sz w:val="20"/>
          <w:szCs w:val="20"/>
        </w:rPr>
        <w:t>context: --</w:t>
      </w:r>
    </w:p>
    <w:p w14:paraId="657AD525" w14:textId="77777777" w:rsidR="001F2274" w:rsidRPr="001C375B" w:rsidRDefault="001F2274" w:rsidP="001F2274">
      <w:pPr>
        <w:pStyle w:val="ListParagraph"/>
        <w:numPr>
          <w:ilvl w:val="0"/>
          <w:numId w:val="5"/>
        </w:numPr>
        <w:jc w:val="both"/>
        <w:rPr>
          <w:rFonts w:ascii="Arial" w:hAnsi="Arial"/>
          <w:sz w:val="20"/>
          <w:szCs w:val="20"/>
        </w:rPr>
      </w:pPr>
      <w:r w:rsidRPr="001C375B">
        <w:rPr>
          <w:rFonts w:ascii="Arial" w:hAnsi="Arial"/>
          <w:sz w:val="20"/>
          <w:szCs w:val="20"/>
        </w:rPr>
        <w:t>“Chairman” means the Chairman of the Appeal Committee.</w:t>
      </w:r>
    </w:p>
    <w:p w14:paraId="344FDC76" w14:textId="77777777" w:rsidR="001F2274" w:rsidRDefault="001F2274" w:rsidP="001F2274">
      <w:pPr>
        <w:pStyle w:val="ListParagraph"/>
        <w:numPr>
          <w:ilvl w:val="0"/>
          <w:numId w:val="5"/>
        </w:numPr>
        <w:jc w:val="both"/>
        <w:rPr>
          <w:rFonts w:ascii="Arial" w:hAnsi="Arial"/>
          <w:sz w:val="20"/>
          <w:szCs w:val="20"/>
        </w:rPr>
      </w:pPr>
      <w:r w:rsidRPr="001C375B">
        <w:rPr>
          <w:rFonts w:ascii="Arial" w:hAnsi="Arial"/>
          <w:sz w:val="20"/>
          <w:szCs w:val="20"/>
        </w:rPr>
        <w:t xml:space="preserve">“Committee” means an Appeal Committee for the respective province </w:t>
      </w:r>
      <w:bookmarkStart w:id="0" w:name="_Hlk483387755"/>
      <w:r w:rsidR="00D01A09">
        <w:rPr>
          <w:rStyle w:val="FootnoteReference"/>
          <w:rFonts w:ascii="Arial" w:hAnsi="Arial"/>
          <w:sz w:val="20"/>
          <w:szCs w:val="20"/>
        </w:rPr>
        <w:footnoteReference w:id="1"/>
      </w:r>
      <w:bookmarkEnd w:id="0"/>
      <w:r w:rsidR="00D01A09">
        <w:rPr>
          <w:rFonts w:ascii="Arial" w:hAnsi="Arial"/>
          <w:sz w:val="20"/>
          <w:szCs w:val="20"/>
        </w:rPr>
        <w:t xml:space="preserve">[and the ICT] </w:t>
      </w:r>
      <w:r w:rsidRPr="001C375B">
        <w:rPr>
          <w:rFonts w:ascii="Arial" w:hAnsi="Arial"/>
          <w:sz w:val="20"/>
          <w:szCs w:val="20"/>
        </w:rPr>
        <w:t>constituted by the Pakistan Bar Council.</w:t>
      </w:r>
    </w:p>
    <w:p w14:paraId="76C9638B" w14:textId="77777777" w:rsidR="00D01A09" w:rsidRPr="001C375B" w:rsidRDefault="003416CF" w:rsidP="00D01A09">
      <w:pPr>
        <w:pStyle w:val="ListParagraph"/>
        <w:ind w:left="1418" w:hanging="698"/>
        <w:jc w:val="both"/>
        <w:rPr>
          <w:rFonts w:ascii="Arial" w:hAnsi="Arial"/>
          <w:sz w:val="20"/>
          <w:szCs w:val="20"/>
        </w:rPr>
      </w:pPr>
      <w:r>
        <w:rPr>
          <w:rStyle w:val="FootnoteReference"/>
          <w:rFonts w:ascii="Arial" w:hAnsi="Arial"/>
          <w:sz w:val="20"/>
          <w:szCs w:val="20"/>
        </w:rPr>
        <w:footnoteReference w:id="2"/>
      </w:r>
      <w:r w:rsidR="00BF4962">
        <w:rPr>
          <w:rFonts w:ascii="Arial" w:hAnsi="Arial"/>
          <w:sz w:val="20"/>
          <w:szCs w:val="20"/>
        </w:rPr>
        <w:t>[</w:t>
      </w:r>
      <w:r w:rsidR="00D01A09">
        <w:rPr>
          <w:rFonts w:ascii="Arial" w:hAnsi="Arial"/>
          <w:sz w:val="20"/>
          <w:szCs w:val="20"/>
        </w:rPr>
        <w:t>“(</w:t>
      </w:r>
      <w:r w:rsidR="001E2302">
        <w:rPr>
          <w:rFonts w:ascii="Arial" w:hAnsi="Arial"/>
          <w:sz w:val="20"/>
          <w:szCs w:val="20"/>
        </w:rPr>
        <w:t>iii)</w:t>
      </w:r>
      <w:r w:rsidR="001E2302">
        <w:rPr>
          <w:rFonts w:ascii="Arial" w:hAnsi="Arial"/>
          <w:sz w:val="20"/>
          <w:szCs w:val="20"/>
        </w:rPr>
        <w:tab/>
        <w:t>“Islamabad Bar Council” means</w:t>
      </w:r>
      <w:r w:rsidR="00D01A09">
        <w:rPr>
          <w:rFonts w:ascii="Arial" w:hAnsi="Arial"/>
          <w:sz w:val="20"/>
          <w:szCs w:val="20"/>
        </w:rPr>
        <w:t xml:space="preserve"> the Bar Council for Islamabad Capital Territory (ICT) constituted under the Legal Practitioners &amp; Bar Council</w:t>
      </w:r>
      <w:r w:rsidR="001E2302">
        <w:rPr>
          <w:rFonts w:ascii="Arial" w:hAnsi="Arial"/>
          <w:sz w:val="20"/>
          <w:szCs w:val="20"/>
        </w:rPr>
        <w:t>s</w:t>
      </w:r>
      <w:r w:rsidR="00D01A09">
        <w:rPr>
          <w:rFonts w:ascii="Arial" w:hAnsi="Arial"/>
          <w:sz w:val="20"/>
          <w:szCs w:val="20"/>
        </w:rPr>
        <w:t xml:space="preserve"> Act 1973”</w:t>
      </w:r>
      <w:r w:rsidR="00BF4962">
        <w:rPr>
          <w:rFonts w:ascii="Arial" w:hAnsi="Arial"/>
          <w:sz w:val="20"/>
          <w:szCs w:val="20"/>
        </w:rPr>
        <w:t>]</w:t>
      </w:r>
    </w:p>
    <w:p w14:paraId="26FCD30B" w14:textId="77777777" w:rsidR="001F2274" w:rsidRPr="001C375B" w:rsidRDefault="003416CF" w:rsidP="00D01A09">
      <w:pPr>
        <w:pStyle w:val="ListParagraph"/>
        <w:ind w:left="1418" w:hanging="698"/>
        <w:jc w:val="both"/>
        <w:rPr>
          <w:rFonts w:ascii="Arial" w:hAnsi="Arial"/>
          <w:sz w:val="20"/>
          <w:szCs w:val="20"/>
        </w:rPr>
      </w:pPr>
      <w:r>
        <w:rPr>
          <w:rStyle w:val="FootnoteReference"/>
          <w:rFonts w:ascii="Arial" w:hAnsi="Arial"/>
          <w:sz w:val="20"/>
          <w:szCs w:val="20"/>
        </w:rPr>
        <w:footnoteReference w:id="3"/>
      </w:r>
      <w:r w:rsidR="00BF4962">
        <w:rPr>
          <w:rFonts w:ascii="Arial" w:hAnsi="Arial"/>
          <w:sz w:val="20"/>
          <w:szCs w:val="20"/>
        </w:rPr>
        <w:t>[</w:t>
      </w:r>
      <w:r w:rsidR="00D01A09" w:rsidRPr="00D01A09">
        <w:rPr>
          <w:rFonts w:ascii="Arial" w:hAnsi="Arial"/>
          <w:sz w:val="20"/>
          <w:szCs w:val="20"/>
        </w:rPr>
        <w:t>(iv</w:t>
      </w:r>
      <w:r w:rsidR="00D01A09">
        <w:rPr>
          <w:rFonts w:ascii="Arial" w:hAnsi="Arial"/>
          <w:sz w:val="20"/>
          <w:szCs w:val="20"/>
        </w:rPr>
        <w:t>)</w:t>
      </w:r>
      <w:r w:rsidR="00BF4962">
        <w:rPr>
          <w:rFonts w:ascii="Arial" w:hAnsi="Arial"/>
          <w:sz w:val="20"/>
          <w:szCs w:val="20"/>
        </w:rPr>
        <w:t>]</w:t>
      </w:r>
      <w:r w:rsidR="00D01A09">
        <w:rPr>
          <w:rFonts w:ascii="Arial" w:hAnsi="Arial"/>
          <w:sz w:val="20"/>
          <w:szCs w:val="20"/>
        </w:rPr>
        <w:tab/>
      </w:r>
      <w:r w:rsidR="001F2274" w:rsidRPr="001C375B">
        <w:rPr>
          <w:rFonts w:ascii="Arial" w:hAnsi="Arial"/>
          <w:sz w:val="20"/>
          <w:szCs w:val="20"/>
        </w:rPr>
        <w:t>“Provincial Bar Council” means a</w:t>
      </w:r>
      <w:r w:rsidR="001F2274">
        <w:rPr>
          <w:rFonts w:ascii="Arial" w:hAnsi="Arial"/>
          <w:sz w:val="20"/>
          <w:szCs w:val="20"/>
        </w:rPr>
        <w:t xml:space="preserve"> Bar Council of the respective p</w:t>
      </w:r>
      <w:r w:rsidR="001F2274" w:rsidRPr="001C375B">
        <w:rPr>
          <w:rFonts w:ascii="Arial" w:hAnsi="Arial"/>
          <w:sz w:val="20"/>
          <w:szCs w:val="20"/>
        </w:rPr>
        <w:t>rovince constituted under the Legal Practitioners &amp; Bar Council</w:t>
      </w:r>
      <w:r w:rsidR="001E2302">
        <w:rPr>
          <w:rFonts w:ascii="Arial" w:hAnsi="Arial"/>
          <w:sz w:val="20"/>
          <w:szCs w:val="20"/>
        </w:rPr>
        <w:t>s</w:t>
      </w:r>
      <w:r w:rsidR="001F2274" w:rsidRPr="001C375B">
        <w:rPr>
          <w:rFonts w:ascii="Arial" w:hAnsi="Arial"/>
          <w:sz w:val="20"/>
          <w:szCs w:val="20"/>
        </w:rPr>
        <w:t xml:space="preserve"> Act, 1973.</w:t>
      </w:r>
    </w:p>
    <w:p w14:paraId="4C39171A" w14:textId="77777777" w:rsidR="001F2274" w:rsidRPr="001C375B" w:rsidRDefault="00BF4962" w:rsidP="00D01A09">
      <w:pPr>
        <w:pStyle w:val="ListParagraph"/>
        <w:ind w:left="1418" w:hanging="698"/>
        <w:jc w:val="both"/>
        <w:rPr>
          <w:rFonts w:ascii="Arial" w:hAnsi="Arial"/>
          <w:sz w:val="20"/>
          <w:szCs w:val="20"/>
        </w:rPr>
      </w:pPr>
      <w:r w:rsidRPr="00BF4962">
        <w:rPr>
          <w:rFonts w:ascii="Arial" w:hAnsi="Arial"/>
          <w:sz w:val="20"/>
          <w:szCs w:val="20"/>
          <w:vertAlign w:val="superscript"/>
        </w:rPr>
        <w:t>3</w:t>
      </w:r>
      <w:r>
        <w:rPr>
          <w:rFonts w:ascii="Arial" w:hAnsi="Arial"/>
          <w:sz w:val="20"/>
          <w:szCs w:val="20"/>
        </w:rPr>
        <w:t>[</w:t>
      </w:r>
      <w:r w:rsidR="00D01A09">
        <w:rPr>
          <w:rFonts w:ascii="Arial" w:hAnsi="Arial"/>
          <w:sz w:val="20"/>
          <w:szCs w:val="20"/>
        </w:rPr>
        <w:t>(v)</w:t>
      </w:r>
      <w:r>
        <w:rPr>
          <w:rFonts w:ascii="Arial" w:hAnsi="Arial"/>
          <w:sz w:val="20"/>
          <w:szCs w:val="20"/>
        </w:rPr>
        <w:t>]</w:t>
      </w:r>
      <w:r w:rsidR="00D01A09">
        <w:rPr>
          <w:rFonts w:ascii="Arial" w:hAnsi="Arial"/>
          <w:sz w:val="20"/>
          <w:szCs w:val="20"/>
        </w:rPr>
        <w:tab/>
      </w:r>
      <w:r w:rsidR="003416CF">
        <w:rPr>
          <w:rStyle w:val="FootnoteReference"/>
          <w:rFonts w:ascii="Arial" w:hAnsi="Arial"/>
          <w:sz w:val="20"/>
          <w:szCs w:val="20"/>
        </w:rPr>
        <w:footnoteReference w:id="4"/>
      </w:r>
      <w:r w:rsidR="004D4128">
        <w:rPr>
          <w:rFonts w:ascii="Arial" w:hAnsi="Arial"/>
          <w:sz w:val="20"/>
          <w:szCs w:val="20"/>
        </w:rPr>
        <w:t>[</w:t>
      </w:r>
      <w:r w:rsidR="001F2274" w:rsidRPr="001C375B">
        <w:rPr>
          <w:rFonts w:ascii="Arial" w:hAnsi="Arial"/>
          <w:sz w:val="20"/>
          <w:szCs w:val="20"/>
        </w:rPr>
        <w:t xml:space="preserve">“Executive Committee” means an Executive Committee of </w:t>
      </w:r>
      <w:r>
        <w:rPr>
          <w:rFonts w:ascii="Arial" w:hAnsi="Arial"/>
          <w:sz w:val="20"/>
          <w:szCs w:val="20"/>
        </w:rPr>
        <w:t xml:space="preserve">the Islamabad Bar Council </w:t>
      </w:r>
      <w:r w:rsidR="004D4128">
        <w:rPr>
          <w:rFonts w:ascii="Arial" w:hAnsi="Arial"/>
          <w:sz w:val="20"/>
          <w:szCs w:val="20"/>
        </w:rPr>
        <w:t xml:space="preserve">or </w:t>
      </w:r>
      <w:r w:rsidR="001F2274" w:rsidRPr="001C375B">
        <w:rPr>
          <w:rFonts w:ascii="Arial" w:hAnsi="Arial"/>
          <w:sz w:val="20"/>
          <w:szCs w:val="20"/>
        </w:rPr>
        <w:t>a Provincial Bar Council constituted by the Bar Council concerned.</w:t>
      </w:r>
      <w:r w:rsidR="004D4128">
        <w:rPr>
          <w:rFonts w:ascii="Arial" w:hAnsi="Arial"/>
          <w:sz w:val="20"/>
          <w:szCs w:val="20"/>
        </w:rPr>
        <w:t>]</w:t>
      </w:r>
    </w:p>
    <w:p w14:paraId="45380C93" w14:textId="77777777" w:rsidR="001F2274" w:rsidRPr="001C375B" w:rsidRDefault="00BF4962" w:rsidP="00D01A09">
      <w:pPr>
        <w:pStyle w:val="ListParagraph"/>
        <w:ind w:left="1418" w:hanging="698"/>
        <w:jc w:val="both"/>
        <w:rPr>
          <w:rFonts w:ascii="Arial" w:hAnsi="Arial"/>
          <w:sz w:val="20"/>
          <w:szCs w:val="20"/>
        </w:rPr>
      </w:pPr>
      <w:r w:rsidRPr="00BF4962">
        <w:rPr>
          <w:rFonts w:ascii="Arial" w:hAnsi="Arial"/>
          <w:sz w:val="20"/>
          <w:szCs w:val="20"/>
          <w:vertAlign w:val="superscript"/>
        </w:rPr>
        <w:t>3</w:t>
      </w:r>
      <w:r>
        <w:rPr>
          <w:rFonts w:ascii="Arial" w:hAnsi="Arial"/>
          <w:sz w:val="20"/>
          <w:szCs w:val="20"/>
        </w:rPr>
        <w:t>[</w:t>
      </w:r>
      <w:r w:rsidR="00D01A09">
        <w:rPr>
          <w:rFonts w:ascii="Arial" w:hAnsi="Arial"/>
          <w:sz w:val="20"/>
          <w:szCs w:val="20"/>
        </w:rPr>
        <w:t>(vi)</w:t>
      </w:r>
      <w:r>
        <w:rPr>
          <w:rFonts w:ascii="Arial" w:hAnsi="Arial"/>
          <w:sz w:val="20"/>
          <w:szCs w:val="20"/>
        </w:rPr>
        <w:t>]</w:t>
      </w:r>
      <w:r w:rsidR="00D01A09">
        <w:rPr>
          <w:rFonts w:ascii="Arial" w:hAnsi="Arial"/>
          <w:sz w:val="20"/>
          <w:szCs w:val="20"/>
        </w:rPr>
        <w:tab/>
      </w:r>
      <w:r w:rsidR="001F2274" w:rsidRPr="001C375B">
        <w:rPr>
          <w:rFonts w:ascii="Arial" w:hAnsi="Arial"/>
          <w:sz w:val="20"/>
          <w:szCs w:val="20"/>
        </w:rPr>
        <w:t>The terms, words and phrases not defined herein above shall wherever the context so permits have the same meanings as assigned to them under the Legal Practitioners and Bar Councils Act, 1973 (XXXV of 1973).</w:t>
      </w:r>
    </w:p>
    <w:p w14:paraId="12472BDC" w14:textId="77777777" w:rsidR="001F2274" w:rsidRPr="001C375B" w:rsidRDefault="001F2274" w:rsidP="001F2274">
      <w:pPr>
        <w:jc w:val="both"/>
        <w:rPr>
          <w:rFonts w:ascii="Arial" w:hAnsi="Arial" w:cs="Arial"/>
          <w:b/>
          <w:sz w:val="20"/>
          <w:szCs w:val="20"/>
        </w:rPr>
      </w:pPr>
      <w:r w:rsidRPr="001C375B">
        <w:rPr>
          <w:rFonts w:ascii="Arial" w:hAnsi="Arial" w:cs="Arial"/>
          <w:b/>
          <w:sz w:val="20"/>
          <w:szCs w:val="20"/>
        </w:rPr>
        <w:t xml:space="preserve">      3</w:t>
      </w:r>
      <w:r w:rsidRPr="001C375B">
        <w:rPr>
          <w:rFonts w:ascii="Arial" w:hAnsi="Arial" w:cs="Arial"/>
          <w:b/>
          <w:sz w:val="20"/>
          <w:szCs w:val="20"/>
        </w:rPr>
        <w:tab/>
        <w:t>Constitution of Appeal Committees:</w:t>
      </w:r>
    </w:p>
    <w:p w14:paraId="4F6A6333" w14:textId="77777777" w:rsidR="001F2274" w:rsidRPr="001C375B" w:rsidRDefault="001F2274" w:rsidP="00852C2D">
      <w:pPr>
        <w:ind w:left="1440" w:hanging="720"/>
        <w:jc w:val="both"/>
        <w:rPr>
          <w:rFonts w:ascii="Arial" w:hAnsi="Arial" w:cs="Arial"/>
          <w:sz w:val="20"/>
          <w:szCs w:val="20"/>
        </w:rPr>
      </w:pPr>
      <w:r w:rsidRPr="001C375B">
        <w:rPr>
          <w:rFonts w:ascii="Arial" w:hAnsi="Arial" w:cs="Arial"/>
          <w:sz w:val="20"/>
          <w:szCs w:val="20"/>
        </w:rPr>
        <w:t>(i)</w:t>
      </w:r>
      <w:r w:rsidRPr="001C375B">
        <w:rPr>
          <w:rFonts w:ascii="Arial" w:hAnsi="Arial" w:cs="Arial"/>
          <w:sz w:val="20"/>
          <w:szCs w:val="20"/>
        </w:rPr>
        <w:tab/>
        <w:t xml:space="preserve">The Pakistan Bar Council shall constitute for each province </w:t>
      </w:r>
      <w:r w:rsidR="003416CF">
        <w:rPr>
          <w:rStyle w:val="FootnoteReference"/>
          <w:rFonts w:ascii="Arial" w:hAnsi="Arial"/>
          <w:sz w:val="20"/>
          <w:szCs w:val="20"/>
        </w:rPr>
        <w:footnoteReference w:id="5"/>
      </w:r>
      <w:r w:rsidR="004D4128">
        <w:rPr>
          <w:rFonts w:ascii="Arial" w:hAnsi="Arial" w:cs="Arial"/>
          <w:sz w:val="20"/>
          <w:szCs w:val="20"/>
        </w:rPr>
        <w:t xml:space="preserve">[and ICT] </w:t>
      </w:r>
      <w:r w:rsidRPr="001C375B">
        <w:rPr>
          <w:rFonts w:ascii="Arial" w:hAnsi="Arial" w:cs="Arial"/>
          <w:sz w:val="20"/>
          <w:szCs w:val="20"/>
        </w:rPr>
        <w:t>one or more Appeal Committees from amongst its members consisting of not less than three members and not more than five members.</w:t>
      </w:r>
    </w:p>
    <w:p w14:paraId="3F6C71EC" w14:textId="77777777" w:rsidR="001F2274" w:rsidRPr="001C375B" w:rsidRDefault="001F2274" w:rsidP="00852C2D">
      <w:pPr>
        <w:ind w:left="1440" w:hanging="720"/>
        <w:jc w:val="both"/>
        <w:rPr>
          <w:rFonts w:ascii="Arial" w:hAnsi="Arial" w:cs="Arial"/>
          <w:sz w:val="20"/>
          <w:szCs w:val="20"/>
        </w:rPr>
      </w:pPr>
      <w:r w:rsidRPr="001C375B">
        <w:rPr>
          <w:rFonts w:ascii="Arial" w:hAnsi="Arial" w:cs="Arial"/>
          <w:sz w:val="20"/>
          <w:szCs w:val="20"/>
        </w:rPr>
        <w:t>(ii)</w:t>
      </w:r>
      <w:r w:rsidRPr="001C375B">
        <w:rPr>
          <w:rFonts w:ascii="Arial" w:hAnsi="Arial" w:cs="Arial"/>
          <w:sz w:val="20"/>
          <w:szCs w:val="20"/>
        </w:rPr>
        <w:tab/>
        <w:t>The term of every Committee shall be the same as that of the Pakistan Bar Council itself unless the Bar Council when constituting the Committee provides otherwise.</w:t>
      </w:r>
    </w:p>
    <w:p w14:paraId="3E5B2EC5" w14:textId="77777777" w:rsidR="001F2274" w:rsidRPr="001C375B" w:rsidRDefault="001F2274" w:rsidP="00852C2D">
      <w:pPr>
        <w:pStyle w:val="ListParagraph"/>
        <w:numPr>
          <w:ilvl w:val="0"/>
          <w:numId w:val="4"/>
        </w:numPr>
        <w:spacing w:line="240" w:lineRule="auto"/>
        <w:jc w:val="both"/>
        <w:rPr>
          <w:rFonts w:ascii="Arial" w:hAnsi="Arial"/>
          <w:sz w:val="20"/>
          <w:szCs w:val="20"/>
        </w:rPr>
      </w:pPr>
      <w:r w:rsidRPr="001C375B">
        <w:rPr>
          <w:rFonts w:ascii="Arial" w:hAnsi="Arial"/>
          <w:sz w:val="20"/>
          <w:szCs w:val="20"/>
        </w:rPr>
        <w:t>The Pakistan Bar Council shall elect a Chairman of each Committee from amongst members of each Committee constituted by it.</w:t>
      </w:r>
    </w:p>
    <w:p w14:paraId="4B1E12B5" w14:textId="77777777" w:rsidR="001F2274" w:rsidRPr="001C375B" w:rsidRDefault="001F2274" w:rsidP="00852C2D">
      <w:pPr>
        <w:pStyle w:val="ListParagraph"/>
        <w:numPr>
          <w:ilvl w:val="0"/>
          <w:numId w:val="4"/>
        </w:numPr>
        <w:spacing w:line="240" w:lineRule="auto"/>
        <w:jc w:val="both"/>
        <w:rPr>
          <w:rFonts w:ascii="Arial" w:hAnsi="Arial"/>
          <w:sz w:val="20"/>
          <w:szCs w:val="20"/>
        </w:rPr>
      </w:pPr>
      <w:r w:rsidRPr="001C375B">
        <w:rPr>
          <w:rFonts w:ascii="Arial" w:hAnsi="Arial"/>
          <w:sz w:val="20"/>
          <w:szCs w:val="20"/>
        </w:rPr>
        <w:lastRenderedPageBreak/>
        <w:t>The quorum of the meeting of the Committee shall be one half of the total number of members of the Committee.</w:t>
      </w:r>
    </w:p>
    <w:p w14:paraId="5BC08D1C" w14:textId="77777777" w:rsidR="001F2274" w:rsidRDefault="001F2274" w:rsidP="001F2274">
      <w:pPr>
        <w:jc w:val="both"/>
        <w:rPr>
          <w:rFonts w:ascii="Arial" w:hAnsi="Arial" w:cs="Arial"/>
          <w:b/>
          <w:sz w:val="20"/>
          <w:szCs w:val="20"/>
        </w:rPr>
      </w:pPr>
      <w:r w:rsidRPr="001C375B">
        <w:rPr>
          <w:rFonts w:ascii="Arial" w:hAnsi="Arial" w:cs="Arial"/>
          <w:b/>
          <w:sz w:val="20"/>
          <w:szCs w:val="20"/>
        </w:rPr>
        <w:t>4</w:t>
      </w:r>
      <w:r w:rsidRPr="001C375B">
        <w:rPr>
          <w:rFonts w:ascii="Arial" w:hAnsi="Arial" w:cs="Arial"/>
          <w:b/>
          <w:sz w:val="20"/>
          <w:szCs w:val="20"/>
        </w:rPr>
        <w:tab/>
        <w:t>MANNER OF FILING APPEALS:</w:t>
      </w:r>
    </w:p>
    <w:p w14:paraId="04F23F78" w14:textId="77777777" w:rsidR="009F04D6" w:rsidRPr="00D76EA4" w:rsidRDefault="009F04D6" w:rsidP="001F2274">
      <w:pPr>
        <w:jc w:val="both"/>
        <w:rPr>
          <w:rFonts w:ascii="Arial" w:hAnsi="Arial" w:cs="Arial"/>
          <w:b/>
          <w:sz w:val="14"/>
          <w:szCs w:val="20"/>
        </w:rPr>
      </w:pPr>
    </w:p>
    <w:p w14:paraId="5C799F55" w14:textId="77777777" w:rsidR="001F2274" w:rsidRPr="001C375B" w:rsidRDefault="003416CF" w:rsidP="001F2274">
      <w:pPr>
        <w:ind w:left="1440" w:hanging="720"/>
        <w:jc w:val="both"/>
        <w:rPr>
          <w:rFonts w:ascii="Arial" w:hAnsi="Arial" w:cs="Arial"/>
          <w:sz w:val="20"/>
          <w:szCs w:val="20"/>
        </w:rPr>
      </w:pPr>
      <w:r>
        <w:rPr>
          <w:rStyle w:val="FootnoteReference"/>
          <w:rFonts w:ascii="Arial" w:hAnsi="Arial"/>
          <w:sz w:val="20"/>
          <w:szCs w:val="20"/>
        </w:rPr>
        <w:footnoteReference w:id="6"/>
      </w:r>
      <w:r w:rsidR="00E41D04">
        <w:rPr>
          <w:rFonts w:ascii="Arial" w:hAnsi="Arial" w:cs="Arial"/>
          <w:sz w:val="20"/>
          <w:szCs w:val="20"/>
        </w:rPr>
        <w:t>[</w:t>
      </w:r>
      <w:r w:rsidR="009F04D6">
        <w:rPr>
          <w:rFonts w:ascii="Arial" w:hAnsi="Arial" w:cs="Arial"/>
          <w:sz w:val="20"/>
          <w:szCs w:val="20"/>
        </w:rPr>
        <w:t>(i)</w:t>
      </w:r>
      <w:r w:rsidR="009F04D6">
        <w:rPr>
          <w:rFonts w:ascii="Arial" w:hAnsi="Arial" w:cs="Arial"/>
          <w:sz w:val="20"/>
          <w:szCs w:val="20"/>
        </w:rPr>
        <w:tab/>
      </w:r>
      <w:r w:rsidR="001F2274" w:rsidRPr="001C375B">
        <w:rPr>
          <w:rFonts w:ascii="Arial" w:hAnsi="Arial" w:cs="Arial"/>
          <w:sz w:val="20"/>
          <w:szCs w:val="20"/>
        </w:rPr>
        <w:t xml:space="preserve">An appeal against an order or decision of </w:t>
      </w:r>
      <w:r w:rsidR="009F04D6">
        <w:rPr>
          <w:rFonts w:ascii="Arial" w:hAnsi="Arial" w:cs="Arial"/>
          <w:sz w:val="20"/>
          <w:szCs w:val="20"/>
        </w:rPr>
        <w:t>the Islamabad Bar C</w:t>
      </w:r>
      <w:r w:rsidR="00E41D04">
        <w:rPr>
          <w:rFonts w:ascii="Arial" w:hAnsi="Arial" w:cs="Arial"/>
          <w:sz w:val="20"/>
          <w:szCs w:val="20"/>
        </w:rPr>
        <w:t xml:space="preserve">ouncil or </w:t>
      </w:r>
      <w:r w:rsidR="001F2274" w:rsidRPr="001C375B">
        <w:rPr>
          <w:rFonts w:ascii="Arial" w:hAnsi="Arial" w:cs="Arial"/>
          <w:sz w:val="20"/>
          <w:szCs w:val="20"/>
        </w:rPr>
        <w:t xml:space="preserve">a Provincial Bar Council or an Executive Committee of </w:t>
      </w:r>
      <w:r w:rsidR="00E41D04">
        <w:rPr>
          <w:rFonts w:ascii="Arial" w:hAnsi="Arial" w:cs="Arial"/>
          <w:sz w:val="20"/>
          <w:szCs w:val="20"/>
        </w:rPr>
        <w:t xml:space="preserve">any of said </w:t>
      </w:r>
      <w:r w:rsidR="001F2274" w:rsidRPr="001C375B">
        <w:rPr>
          <w:rFonts w:ascii="Arial" w:hAnsi="Arial" w:cs="Arial"/>
          <w:sz w:val="20"/>
          <w:szCs w:val="20"/>
        </w:rPr>
        <w:t>Bar Council shall be filed with the</w:t>
      </w:r>
      <w:r w:rsidR="001F2274">
        <w:rPr>
          <w:rFonts w:ascii="Arial" w:hAnsi="Arial" w:cs="Arial"/>
          <w:sz w:val="20"/>
          <w:szCs w:val="20"/>
        </w:rPr>
        <w:t xml:space="preserve"> </w:t>
      </w:r>
      <w:r w:rsidR="001F2274" w:rsidRPr="001C375B">
        <w:rPr>
          <w:rFonts w:ascii="Arial" w:hAnsi="Arial" w:cs="Arial"/>
          <w:sz w:val="20"/>
          <w:szCs w:val="20"/>
        </w:rPr>
        <w:t>Chairman of the respective Committee either personally or through recognized agent or through registered post.</w:t>
      </w:r>
      <w:r w:rsidR="00E41D04">
        <w:rPr>
          <w:rFonts w:ascii="Arial" w:hAnsi="Arial" w:cs="Arial"/>
          <w:sz w:val="20"/>
          <w:szCs w:val="20"/>
        </w:rPr>
        <w:t>]</w:t>
      </w:r>
    </w:p>
    <w:p w14:paraId="40E25752" w14:textId="77777777" w:rsidR="007004CF" w:rsidRPr="000174E2" w:rsidRDefault="007004CF" w:rsidP="001F2274">
      <w:pPr>
        <w:ind w:left="1440" w:hanging="720"/>
        <w:jc w:val="both"/>
        <w:rPr>
          <w:rFonts w:ascii="Arial" w:hAnsi="Arial" w:cs="Arial"/>
          <w:sz w:val="6"/>
          <w:szCs w:val="6"/>
        </w:rPr>
      </w:pPr>
    </w:p>
    <w:p w14:paraId="463CBDA7" w14:textId="77777777" w:rsidR="001F2274" w:rsidRPr="001C375B" w:rsidRDefault="001F2274" w:rsidP="001F2274">
      <w:pPr>
        <w:ind w:left="1440" w:hanging="720"/>
        <w:jc w:val="both"/>
        <w:rPr>
          <w:rFonts w:ascii="Arial" w:hAnsi="Arial" w:cs="Arial"/>
          <w:sz w:val="20"/>
          <w:szCs w:val="20"/>
        </w:rPr>
      </w:pPr>
      <w:r w:rsidRPr="001C375B">
        <w:rPr>
          <w:rFonts w:ascii="Arial" w:hAnsi="Arial" w:cs="Arial"/>
          <w:sz w:val="20"/>
          <w:szCs w:val="20"/>
        </w:rPr>
        <w:t>(ii)</w:t>
      </w:r>
      <w:r w:rsidRPr="001C375B">
        <w:rPr>
          <w:rFonts w:ascii="Arial" w:hAnsi="Arial" w:cs="Arial"/>
          <w:sz w:val="20"/>
          <w:szCs w:val="20"/>
        </w:rPr>
        <w:tab/>
        <w:t>Every Memorandum of Appeal shall be accompanied by a certified copy of the order or decision appealed against. If the certified copy of the order or decision appealed against is not made available to the appellant he shall furnish an affidavit duly sworn by him in this behalf.</w:t>
      </w:r>
    </w:p>
    <w:p w14:paraId="234499D8" w14:textId="77777777" w:rsidR="007004CF" w:rsidRPr="000174E2" w:rsidRDefault="007004CF" w:rsidP="001F2274">
      <w:pPr>
        <w:ind w:left="1440" w:hanging="720"/>
        <w:jc w:val="both"/>
        <w:rPr>
          <w:rFonts w:ascii="Arial" w:hAnsi="Arial" w:cs="Arial"/>
          <w:sz w:val="4"/>
          <w:szCs w:val="4"/>
        </w:rPr>
      </w:pPr>
    </w:p>
    <w:p w14:paraId="19CEB5B5" w14:textId="0021DB1D" w:rsidR="001F2274" w:rsidRPr="001C375B" w:rsidRDefault="001F2274" w:rsidP="001F2274">
      <w:pPr>
        <w:ind w:left="1440" w:hanging="720"/>
        <w:jc w:val="both"/>
        <w:rPr>
          <w:rFonts w:ascii="Arial" w:hAnsi="Arial" w:cs="Arial"/>
          <w:sz w:val="20"/>
          <w:szCs w:val="20"/>
        </w:rPr>
      </w:pPr>
      <w:r w:rsidRPr="001C375B">
        <w:rPr>
          <w:rFonts w:ascii="Arial" w:hAnsi="Arial" w:cs="Arial"/>
          <w:sz w:val="20"/>
          <w:szCs w:val="20"/>
        </w:rPr>
        <w:t>(iii)</w:t>
      </w:r>
      <w:r w:rsidRPr="001C375B">
        <w:rPr>
          <w:rFonts w:ascii="Arial" w:hAnsi="Arial" w:cs="Arial"/>
          <w:sz w:val="20"/>
          <w:szCs w:val="20"/>
        </w:rPr>
        <w:tab/>
        <w:t xml:space="preserve">Every such appeal </w:t>
      </w:r>
      <w:r>
        <w:rPr>
          <w:rFonts w:ascii="Arial" w:hAnsi="Arial" w:cs="Arial"/>
          <w:sz w:val="20"/>
          <w:szCs w:val="20"/>
        </w:rPr>
        <w:t xml:space="preserve">shall </w:t>
      </w:r>
      <w:r w:rsidRPr="001C375B">
        <w:rPr>
          <w:rFonts w:ascii="Arial" w:hAnsi="Arial" w:cs="Arial"/>
          <w:sz w:val="20"/>
          <w:szCs w:val="20"/>
        </w:rPr>
        <w:t>be accompan</w:t>
      </w:r>
      <w:r w:rsidR="00852C2D">
        <w:rPr>
          <w:rFonts w:ascii="Arial" w:hAnsi="Arial" w:cs="Arial"/>
          <w:sz w:val="20"/>
          <w:szCs w:val="20"/>
        </w:rPr>
        <w:t>ied by a deposit receipt of Rs.</w:t>
      </w:r>
      <w:r w:rsidR="007004CF">
        <w:rPr>
          <w:rFonts w:ascii="Arial" w:hAnsi="Arial" w:cs="Arial"/>
          <w:sz w:val="20"/>
          <w:szCs w:val="20"/>
        </w:rPr>
        <w:t xml:space="preserve"> </w:t>
      </w:r>
      <w:r w:rsidR="003416CF">
        <w:rPr>
          <w:rStyle w:val="FootnoteReference"/>
          <w:rFonts w:ascii="Arial" w:hAnsi="Arial"/>
          <w:sz w:val="20"/>
          <w:szCs w:val="20"/>
        </w:rPr>
        <w:footnoteReference w:id="7"/>
      </w:r>
      <w:r w:rsidR="000B6A02">
        <w:rPr>
          <w:rFonts w:ascii="Arial" w:hAnsi="Arial" w:cs="Arial"/>
          <w:sz w:val="20"/>
          <w:szCs w:val="20"/>
        </w:rPr>
        <w:t>(</w:t>
      </w:r>
      <w:r w:rsidR="00F7163A">
        <w:rPr>
          <w:rFonts w:ascii="Arial" w:hAnsi="Arial" w:cs="Arial"/>
          <w:sz w:val="20"/>
          <w:szCs w:val="20"/>
        </w:rPr>
        <w:t>8</w:t>
      </w:r>
      <w:r w:rsidR="00852C2D">
        <w:rPr>
          <w:rFonts w:ascii="Arial" w:hAnsi="Arial" w:cs="Arial"/>
          <w:sz w:val="20"/>
          <w:szCs w:val="20"/>
        </w:rPr>
        <w:t>000</w:t>
      </w:r>
      <w:r w:rsidRPr="001C375B">
        <w:rPr>
          <w:rFonts w:ascii="Arial" w:hAnsi="Arial" w:cs="Arial"/>
          <w:sz w:val="20"/>
          <w:szCs w:val="20"/>
        </w:rPr>
        <w:t xml:space="preserve">) to be deposited in the collection account of the Pakistan Bar Council. </w:t>
      </w:r>
    </w:p>
    <w:p w14:paraId="2A1DAA1C" w14:textId="77777777" w:rsidR="007004CF" w:rsidRPr="000174E2" w:rsidRDefault="007004CF" w:rsidP="001F2274">
      <w:pPr>
        <w:ind w:left="720"/>
        <w:jc w:val="both"/>
        <w:rPr>
          <w:rFonts w:ascii="Arial" w:hAnsi="Arial" w:cs="Arial"/>
          <w:sz w:val="6"/>
          <w:szCs w:val="6"/>
        </w:rPr>
      </w:pPr>
    </w:p>
    <w:p w14:paraId="4F13C757" w14:textId="77777777" w:rsidR="001F2274" w:rsidRDefault="001F2274" w:rsidP="007004CF">
      <w:pPr>
        <w:ind w:left="1418" w:hanging="698"/>
        <w:jc w:val="both"/>
        <w:rPr>
          <w:rFonts w:ascii="Arial" w:hAnsi="Arial" w:cs="Arial"/>
          <w:sz w:val="20"/>
          <w:szCs w:val="20"/>
        </w:rPr>
      </w:pPr>
      <w:r>
        <w:rPr>
          <w:rFonts w:ascii="Arial" w:hAnsi="Arial" w:cs="Arial"/>
          <w:sz w:val="20"/>
          <w:szCs w:val="20"/>
        </w:rPr>
        <w:t>(iv)</w:t>
      </w:r>
      <w:r>
        <w:rPr>
          <w:rFonts w:ascii="Arial" w:hAnsi="Arial" w:cs="Arial"/>
          <w:sz w:val="20"/>
          <w:szCs w:val="20"/>
        </w:rPr>
        <w:tab/>
      </w:r>
      <w:r w:rsidRPr="001C375B">
        <w:rPr>
          <w:rFonts w:ascii="Arial" w:hAnsi="Arial" w:cs="Arial"/>
          <w:sz w:val="20"/>
          <w:szCs w:val="20"/>
        </w:rPr>
        <w:t xml:space="preserve">The appellant shall submit alongwith his memorandum of appeal all the documents he </w:t>
      </w:r>
      <w:r>
        <w:rPr>
          <w:rFonts w:ascii="Arial" w:hAnsi="Arial" w:cs="Arial"/>
          <w:sz w:val="20"/>
          <w:szCs w:val="20"/>
        </w:rPr>
        <w:tab/>
      </w:r>
      <w:r w:rsidR="00852C2D">
        <w:rPr>
          <w:rFonts w:ascii="Arial" w:hAnsi="Arial" w:cs="Arial"/>
          <w:sz w:val="20"/>
          <w:szCs w:val="20"/>
        </w:rPr>
        <w:t xml:space="preserve">wishes </w:t>
      </w:r>
      <w:r w:rsidRPr="001C375B">
        <w:rPr>
          <w:rFonts w:ascii="Arial" w:hAnsi="Arial" w:cs="Arial"/>
          <w:sz w:val="20"/>
          <w:szCs w:val="20"/>
        </w:rPr>
        <w:t>to produce in support of his appeal alongwith affidavits of witnesses if any.</w:t>
      </w:r>
    </w:p>
    <w:p w14:paraId="44D34646" w14:textId="77777777" w:rsidR="001F2274" w:rsidRPr="000174E2" w:rsidRDefault="001F2274" w:rsidP="001F2274">
      <w:pPr>
        <w:ind w:left="720"/>
        <w:jc w:val="both"/>
        <w:rPr>
          <w:rFonts w:ascii="Arial" w:hAnsi="Arial" w:cs="Arial"/>
          <w:sz w:val="12"/>
          <w:szCs w:val="12"/>
        </w:rPr>
      </w:pPr>
    </w:p>
    <w:p w14:paraId="783BB3F5" w14:textId="77777777" w:rsidR="001F2274" w:rsidRDefault="001F2274" w:rsidP="001F2274">
      <w:pPr>
        <w:jc w:val="both"/>
        <w:rPr>
          <w:rFonts w:ascii="Arial" w:hAnsi="Arial" w:cs="Arial"/>
          <w:b/>
          <w:sz w:val="20"/>
          <w:szCs w:val="20"/>
        </w:rPr>
      </w:pPr>
      <w:r w:rsidRPr="001C375B">
        <w:rPr>
          <w:rFonts w:ascii="Arial" w:hAnsi="Arial" w:cs="Arial"/>
          <w:b/>
          <w:sz w:val="20"/>
          <w:szCs w:val="20"/>
        </w:rPr>
        <w:t>5.</w:t>
      </w:r>
      <w:r w:rsidRPr="001C375B">
        <w:rPr>
          <w:rFonts w:ascii="Arial" w:hAnsi="Arial" w:cs="Arial"/>
          <w:b/>
          <w:sz w:val="20"/>
          <w:szCs w:val="20"/>
        </w:rPr>
        <w:tab/>
        <w:t>FUNCTIONS OF THE APPEAL COMMITTEE:</w:t>
      </w:r>
    </w:p>
    <w:p w14:paraId="2573B79D" w14:textId="77777777" w:rsidR="001F2274" w:rsidRPr="00D76EA4" w:rsidRDefault="001F2274" w:rsidP="001F2274">
      <w:pPr>
        <w:jc w:val="both"/>
        <w:rPr>
          <w:rFonts w:ascii="Arial" w:hAnsi="Arial" w:cs="Arial"/>
          <w:b/>
          <w:sz w:val="8"/>
          <w:szCs w:val="12"/>
        </w:rPr>
      </w:pPr>
    </w:p>
    <w:p w14:paraId="6357D461" w14:textId="77777777" w:rsidR="001F2274" w:rsidRPr="001C375B" w:rsidRDefault="001F2274" w:rsidP="001F2274">
      <w:pPr>
        <w:ind w:left="1440" w:hanging="720"/>
        <w:jc w:val="both"/>
        <w:rPr>
          <w:rFonts w:ascii="Arial" w:hAnsi="Arial" w:cs="Arial"/>
          <w:sz w:val="20"/>
          <w:szCs w:val="20"/>
        </w:rPr>
      </w:pPr>
      <w:r>
        <w:rPr>
          <w:rFonts w:ascii="Arial" w:hAnsi="Arial" w:cs="Arial"/>
          <w:sz w:val="20"/>
          <w:szCs w:val="20"/>
        </w:rPr>
        <w:t>(i</w:t>
      </w:r>
      <w:r w:rsidRPr="001C375B">
        <w:rPr>
          <w:rFonts w:ascii="Arial" w:hAnsi="Arial" w:cs="Arial"/>
          <w:sz w:val="20"/>
          <w:szCs w:val="20"/>
        </w:rPr>
        <w:t>)</w:t>
      </w:r>
      <w:r w:rsidRPr="001C375B">
        <w:rPr>
          <w:rFonts w:ascii="Arial" w:hAnsi="Arial" w:cs="Arial"/>
          <w:sz w:val="20"/>
          <w:szCs w:val="20"/>
        </w:rPr>
        <w:tab/>
        <w:t xml:space="preserve">The Appeal shall normally be laid before the Committee within </w:t>
      </w:r>
      <w:r w:rsidR="000174E2">
        <w:rPr>
          <w:rStyle w:val="FootnoteReference"/>
          <w:rFonts w:ascii="Arial" w:hAnsi="Arial"/>
          <w:sz w:val="20"/>
          <w:szCs w:val="20"/>
        </w:rPr>
        <w:footnoteReference w:id="8"/>
      </w:r>
      <w:r w:rsidRPr="001C375B">
        <w:rPr>
          <w:rFonts w:ascii="Arial" w:hAnsi="Arial" w:cs="Arial"/>
          <w:sz w:val="20"/>
          <w:szCs w:val="20"/>
        </w:rPr>
        <w:t xml:space="preserve">(fifteen) days </w:t>
      </w:r>
      <w:r w:rsidR="000174E2">
        <w:rPr>
          <w:rStyle w:val="FootnoteReference"/>
          <w:rFonts w:ascii="Arial" w:hAnsi="Arial"/>
          <w:sz w:val="20"/>
          <w:szCs w:val="20"/>
        </w:rPr>
        <w:footnoteReference w:id="9"/>
      </w:r>
      <w:r w:rsidRPr="001C375B">
        <w:rPr>
          <w:rFonts w:ascii="Arial" w:hAnsi="Arial" w:cs="Arial"/>
          <w:sz w:val="20"/>
          <w:szCs w:val="20"/>
        </w:rPr>
        <w:t>[of receipt of an Appeal] for admission of the appeal and grant of interim relief if prayed for:</w:t>
      </w:r>
    </w:p>
    <w:p w14:paraId="3B7B7EFB" w14:textId="77777777" w:rsidR="001F2274" w:rsidRPr="001C375B" w:rsidRDefault="001F2274" w:rsidP="001F2274">
      <w:pPr>
        <w:ind w:left="1440" w:hanging="720"/>
        <w:jc w:val="both"/>
        <w:rPr>
          <w:rFonts w:ascii="Arial" w:hAnsi="Arial" w:cs="Arial"/>
          <w:sz w:val="20"/>
          <w:szCs w:val="20"/>
        </w:rPr>
      </w:pPr>
      <w:r w:rsidRPr="001C375B">
        <w:rPr>
          <w:rFonts w:ascii="Arial" w:hAnsi="Arial" w:cs="Arial"/>
          <w:sz w:val="20"/>
          <w:szCs w:val="20"/>
        </w:rPr>
        <w:tab/>
      </w:r>
      <w:r w:rsidRPr="001C375B">
        <w:rPr>
          <w:rFonts w:ascii="Arial" w:hAnsi="Arial" w:cs="Arial"/>
          <w:sz w:val="20"/>
          <w:szCs w:val="20"/>
        </w:rPr>
        <w:tab/>
      </w:r>
      <w:r w:rsidR="000174E2">
        <w:rPr>
          <w:rStyle w:val="FootnoteReference"/>
          <w:rFonts w:ascii="Arial" w:hAnsi="Arial"/>
          <w:sz w:val="20"/>
          <w:szCs w:val="20"/>
        </w:rPr>
        <w:footnoteReference w:id="10"/>
      </w:r>
      <w:r w:rsidRPr="001C375B">
        <w:rPr>
          <w:rFonts w:ascii="Arial" w:hAnsi="Arial" w:cs="Arial"/>
          <w:sz w:val="20"/>
          <w:szCs w:val="20"/>
        </w:rPr>
        <w:t>[Provided that the Chairman may in appropriate cases grant the interim relief and his order shall be placed before the Committee for approval in its next meeting],</w:t>
      </w:r>
    </w:p>
    <w:p w14:paraId="0BC332B0" w14:textId="77777777" w:rsidR="001F2274" w:rsidRPr="001C375B" w:rsidRDefault="000174E2" w:rsidP="001F2274">
      <w:pPr>
        <w:ind w:left="1440" w:hanging="720"/>
        <w:jc w:val="both"/>
        <w:rPr>
          <w:rFonts w:ascii="Arial" w:hAnsi="Arial" w:cs="Arial"/>
          <w:sz w:val="20"/>
          <w:szCs w:val="20"/>
        </w:rPr>
      </w:pPr>
      <w:r>
        <w:rPr>
          <w:rStyle w:val="FootnoteReference"/>
          <w:rFonts w:ascii="Arial" w:hAnsi="Arial"/>
          <w:sz w:val="20"/>
          <w:szCs w:val="20"/>
        </w:rPr>
        <w:footnoteReference w:id="11"/>
      </w:r>
      <w:r w:rsidR="001F2274" w:rsidRPr="001C375B">
        <w:rPr>
          <w:rFonts w:ascii="Arial" w:hAnsi="Arial" w:cs="Arial"/>
          <w:sz w:val="20"/>
          <w:szCs w:val="20"/>
        </w:rPr>
        <w:t>[(ii)</w:t>
      </w:r>
      <w:r w:rsidR="001F2274" w:rsidRPr="001C375B">
        <w:rPr>
          <w:rFonts w:ascii="Arial" w:hAnsi="Arial" w:cs="Arial"/>
          <w:sz w:val="20"/>
          <w:szCs w:val="20"/>
        </w:rPr>
        <w:tab/>
        <w:t>For the admission of Appeal and grant of interim relief it shall not be necessary to call a meeting of the Committee and it will be sufficient if the appeal is circulated amongst the members of the Committee.</w:t>
      </w:r>
    </w:p>
    <w:p w14:paraId="5A7C32B2" w14:textId="77777777" w:rsidR="001F2274" w:rsidRPr="001C375B" w:rsidRDefault="001F2274" w:rsidP="001F2274">
      <w:pPr>
        <w:ind w:left="1440" w:hanging="720"/>
        <w:jc w:val="both"/>
        <w:rPr>
          <w:rFonts w:ascii="Arial" w:hAnsi="Arial" w:cs="Arial"/>
          <w:sz w:val="20"/>
          <w:szCs w:val="20"/>
        </w:rPr>
      </w:pPr>
      <w:r w:rsidRPr="001C375B">
        <w:rPr>
          <w:rFonts w:ascii="Arial" w:hAnsi="Arial" w:cs="Arial"/>
          <w:sz w:val="20"/>
          <w:szCs w:val="20"/>
        </w:rPr>
        <w:tab/>
      </w:r>
      <w:r w:rsidRPr="001C375B">
        <w:rPr>
          <w:rFonts w:ascii="Arial" w:hAnsi="Arial" w:cs="Arial"/>
          <w:sz w:val="20"/>
          <w:szCs w:val="20"/>
        </w:rPr>
        <w:tab/>
        <w:t>Every order or decision of the Committee shall be taken by majority].</w:t>
      </w:r>
    </w:p>
    <w:p w14:paraId="69B1CFAC" w14:textId="77777777" w:rsidR="00852C2D" w:rsidRPr="001C375B" w:rsidRDefault="000174E2" w:rsidP="00852C2D">
      <w:pPr>
        <w:ind w:left="1440" w:hanging="720"/>
        <w:jc w:val="both"/>
        <w:rPr>
          <w:rFonts w:ascii="Arial" w:hAnsi="Arial" w:cs="Arial"/>
          <w:sz w:val="20"/>
          <w:szCs w:val="20"/>
        </w:rPr>
      </w:pPr>
      <w:r>
        <w:rPr>
          <w:rFonts w:ascii="Arial" w:hAnsi="Arial" w:cs="Arial"/>
          <w:sz w:val="20"/>
          <w:szCs w:val="20"/>
          <w:vertAlign w:val="superscript"/>
        </w:rPr>
        <w:t>11</w:t>
      </w:r>
      <w:r w:rsidR="001F2274" w:rsidRPr="001C375B">
        <w:rPr>
          <w:rFonts w:ascii="Arial" w:hAnsi="Arial" w:cs="Arial"/>
          <w:sz w:val="20"/>
          <w:szCs w:val="20"/>
        </w:rPr>
        <w:t>[(iii)</w:t>
      </w:r>
      <w:r w:rsidR="001F2274" w:rsidRPr="001C375B">
        <w:rPr>
          <w:rFonts w:ascii="Arial" w:hAnsi="Arial" w:cs="Arial"/>
          <w:sz w:val="20"/>
          <w:szCs w:val="20"/>
        </w:rPr>
        <w:tab/>
        <w:t>The Appeal Committee shall hear the appeal, examine the record of the case, and record such evidence as it may deem necessary after providing opportunity of hearing to the parties. The Appeal Committee shall decide the Appeal within two months and its decision shall be deemed to be the decision of the Pakistan Bar Council].</w:t>
      </w:r>
    </w:p>
    <w:p w14:paraId="6578E0BC" w14:textId="4A5FC268" w:rsidR="001F2274" w:rsidRPr="007244B3" w:rsidRDefault="001F2274" w:rsidP="007244B3">
      <w:pPr>
        <w:pStyle w:val="ListParagraph"/>
        <w:numPr>
          <w:ilvl w:val="0"/>
          <w:numId w:val="4"/>
        </w:numPr>
        <w:jc w:val="both"/>
        <w:rPr>
          <w:rFonts w:ascii="Arial" w:hAnsi="Arial"/>
          <w:sz w:val="20"/>
          <w:szCs w:val="20"/>
        </w:rPr>
      </w:pPr>
      <w:r w:rsidRPr="007244B3">
        <w:rPr>
          <w:rFonts w:ascii="Arial" w:hAnsi="Arial"/>
          <w:sz w:val="20"/>
          <w:szCs w:val="20"/>
        </w:rPr>
        <w:t>The decision of the Appeal Committee shall be communicated to the parties.</w:t>
      </w:r>
    </w:p>
    <w:p w14:paraId="398BFC6D" w14:textId="77777777" w:rsidR="007244B3" w:rsidRPr="007244B3" w:rsidRDefault="007244B3" w:rsidP="007244B3">
      <w:pPr>
        <w:pStyle w:val="ListParagraph"/>
        <w:ind w:left="1440"/>
        <w:jc w:val="both"/>
        <w:rPr>
          <w:rFonts w:ascii="Arial" w:hAnsi="Arial"/>
          <w:sz w:val="2"/>
          <w:szCs w:val="2"/>
        </w:rPr>
      </w:pPr>
    </w:p>
    <w:p w14:paraId="695271AC" w14:textId="77777777" w:rsidR="0034181D" w:rsidRPr="000174E2" w:rsidRDefault="001F2274" w:rsidP="000174E2">
      <w:pPr>
        <w:jc w:val="both"/>
        <w:rPr>
          <w:rFonts w:ascii="Arial" w:hAnsi="Arial" w:cs="Arial"/>
        </w:rPr>
      </w:pPr>
      <w:r w:rsidRPr="00686187">
        <w:rPr>
          <w:rFonts w:ascii="Arial" w:hAnsi="Arial" w:cs="Arial"/>
          <w:b/>
          <w:sz w:val="20"/>
          <w:szCs w:val="20"/>
        </w:rPr>
        <w:t>6</w:t>
      </w:r>
      <w:r w:rsidR="00686187">
        <w:rPr>
          <w:rFonts w:ascii="Arial" w:hAnsi="Arial" w:cs="Arial"/>
          <w:b/>
          <w:sz w:val="20"/>
          <w:szCs w:val="20"/>
        </w:rPr>
        <w:t>.</w:t>
      </w:r>
      <w:r w:rsidRPr="001C375B">
        <w:rPr>
          <w:rFonts w:ascii="Arial" w:hAnsi="Arial" w:cs="Arial"/>
          <w:sz w:val="20"/>
          <w:szCs w:val="20"/>
        </w:rPr>
        <w:t xml:space="preserve"> </w:t>
      </w:r>
      <w:r w:rsidRPr="001C375B">
        <w:rPr>
          <w:rFonts w:ascii="Arial" w:hAnsi="Arial" w:cs="Arial"/>
          <w:sz w:val="20"/>
          <w:szCs w:val="20"/>
        </w:rPr>
        <w:tab/>
      </w:r>
      <w:r w:rsidR="00D76EA4">
        <w:rPr>
          <w:rFonts w:ascii="Arial" w:hAnsi="Arial" w:cs="Arial"/>
          <w:sz w:val="20"/>
          <w:szCs w:val="20"/>
        </w:rPr>
        <w:tab/>
      </w:r>
      <w:r w:rsidR="000174E2">
        <w:rPr>
          <w:rStyle w:val="FootnoteReference"/>
          <w:rFonts w:ascii="Arial" w:hAnsi="Arial"/>
          <w:sz w:val="20"/>
          <w:szCs w:val="20"/>
        </w:rPr>
        <w:footnoteReference w:id="12"/>
      </w:r>
      <w:r w:rsidRPr="001C375B">
        <w:rPr>
          <w:rFonts w:ascii="Arial" w:hAnsi="Arial" w:cs="Arial"/>
          <w:sz w:val="20"/>
          <w:szCs w:val="20"/>
        </w:rPr>
        <w:t>[Deleted].</w:t>
      </w:r>
    </w:p>
    <w:sectPr w:rsidR="0034181D" w:rsidRPr="000174E2" w:rsidSect="00686187">
      <w:headerReference w:type="even" r:id="rId8"/>
      <w:headerReference w:type="default" r:id="rId9"/>
      <w:headerReference w:type="first" r:id="rId10"/>
      <w:pgSz w:w="12242" w:h="15842" w:code="1"/>
      <w:pgMar w:top="720" w:right="2016" w:bottom="3312" w:left="2016" w:header="709" w:footer="737" w:gutter="0"/>
      <w:pgNumType w:start="1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37A0" w14:textId="77777777" w:rsidR="00C23C13" w:rsidRDefault="00C23C13">
      <w:r>
        <w:separator/>
      </w:r>
    </w:p>
  </w:endnote>
  <w:endnote w:type="continuationSeparator" w:id="0">
    <w:p w14:paraId="2EF70AC2" w14:textId="77777777" w:rsidR="00C23C13" w:rsidRDefault="00C2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DC8E" w14:textId="77777777" w:rsidR="00C23C13" w:rsidRDefault="00C23C13">
      <w:r>
        <w:separator/>
      </w:r>
    </w:p>
  </w:footnote>
  <w:footnote w:type="continuationSeparator" w:id="0">
    <w:p w14:paraId="5DA31EA5" w14:textId="77777777" w:rsidR="00C23C13" w:rsidRDefault="00C23C13">
      <w:r>
        <w:continuationSeparator/>
      </w:r>
    </w:p>
  </w:footnote>
  <w:footnote w:id="1">
    <w:p w14:paraId="3DEEC89E" w14:textId="0CA50D87" w:rsidR="003416CF" w:rsidRPr="0066728A" w:rsidRDefault="00D01A09"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0066728A">
        <w:rPr>
          <w:rFonts w:ascii="Arial" w:hAnsi="Arial"/>
          <w:sz w:val="16"/>
          <w:szCs w:val="16"/>
        </w:rPr>
        <w:tab/>
      </w:r>
      <w:r w:rsidR="00B25558" w:rsidRPr="0066728A">
        <w:rPr>
          <w:rFonts w:ascii="Arial" w:hAnsi="Arial"/>
          <w:sz w:val="16"/>
          <w:szCs w:val="16"/>
        </w:rPr>
        <w:t>Inserted</w:t>
      </w:r>
      <w:r w:rsidRPr="0066728A">
        <w:rPr>
          <w:rFonts w:ascii="Arial" w:hAnsi="Arial"/>
          <w:sz w:val="16"/>
          <w:szCs w:val="16"/>
        </w:rPr>
        <w:t xml:space="preserve"> vide </w:t>
      </w:r>
      <w:r w:rsidR="001E2302" w:rsidRPr="0066728A">
        <w:rPr>
          <w:rFonts w:ascii="Arial" w:hAnsi="Arial"/>
          <w:sz w:val="16"/>
          <w:szCs w:val="16"/>
        </w:rPr>
        <w:t xml:space="preserve">PBC </w:t>
      </w:r>
      <w:r w:rsidRPr="0066728A">
        <w:rPr>
          <w:rFonts w:ascii="Arial" w:hAnsi="Arial"/>
          <w:sz w:val="16"/>
          <w:szCs w:val="16"/>
        </w:rPr>
        <w:t xml:space="preserve">Notification </w:t>
      </w:r>
      <w:r w:rsidR="001E2302" w:rsidRPr="0066728A">
        <w:rPr>
          <w:rFonts w:ascii="Arial" w:hAnsi="Arial"/>
          <w:sz w:val="16"/>
          <w:szCs w:val="16"/>
        </w:rPr>
        <w:t xml:space="preserve">Dated </w:t>
      </w:r>
      <w:r w:rsidRPr="0066728A">
        <w:rPr>
          <w:rFonts w:ascii="Arial" w:hAnsi="Arial"/>
          <w:sz w:val="16"/>
          <w:szCs w:val="16"/>
        </w:rPr>
        <w:t>28-03-2016.</w:t>
      </w:r>
    </w:p>
  </w:footnote>
  <w:footnote w:id="2">
    <w:p w14:paraId="0C931AA3" w14:textId="56533733" w:rsidR="003416CF" w:rsidRPr="0066728A" w:rsidRDefault="003416CF"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0066728A">
        <w:rPr>
          <w:rFonts w:ascii="Arial" w:hAnsi="Arial"/>
          <w:sz w:val="16"/>
          <w:szCs w:val="16"/>
        </w:rPr>
        <w:tab/>
      </w:r>
      <w:r w:rsidR="00B25558" w:rsidRPr="0066728A">
        <w:rPr>
          <w:rFonts w:ascii="Arial" w:hAnsi="Arial"/>
          <w:sz w:val="16"/>
          <w:szCs w:val="16"/>
        </w:rPr>
        <w:t>Added</w:t>
      </w:r>
      <w:r w:rsidRPr="0066728A">
        <w:rPr>
          <w:rFonts w:ascii="Arial" w:hAnsi="Arial"/>
          <w:sz w:val="16"/>
          <w:szCs w:val="16"/>
        </w:rPr>
        <w:t xml:space="preserve"> </w:t>
      </w:r>
      <w:r w:rsidR="00E60AC0" w:rsidRPr="0066728A">
        <w:rPr>
          <w:rFonts w:ascii="Arial" w:hAnsi="Arial"/>
          <w:sz w:val="16"/>
          <w:szCs w:val="16"/>
        </w:rPr>
        <w:t>vide PBC Notification Dated 28-03-2016.</w:t>
      </w:r>
    </w:p>
  </w:footnote>
  <w:footnote w:id="3">
    <w:p w14:paraId="0271A367" w14:textId="6A34B3D1" w:rsidR="003416CF" w:rsidRPr="0066728A" w:rsidRDefault="003416CF"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0066728A">
        <w:rPr>
          <w:rFonts w:ascii="Arial" w:hAnsi="Arial"/>
          <w:sz w:val="16"/>
          <w:szCs w:val="16"/>
        </w:rPr>
        <w:tab/>
      </w:r>
      <w:r w:rsidR="00B25558" w:rsidRPr="0066728A">
        <w:rPr>
          <w:rFonts w:ascii="Arial" w:hAnsi="Arial"/>
          <w:sz w:val="16"/>
          <w:szCs w:val="16"/>
        </w:rPr>
        <w:t>Re-numbered</w:t>
      </w:r>
      <w:r w:rsidRPr="0066728A">
        <w:rPr>
          <w:rFonts w:ascii="Arial" w:hAnsi="Arial"/>
          <w:sz w:val="16"/>
          <w:szCs w:val="16"/>
        </w:rPr>
        <w:t xml:space="preserve"> </w:t>
      </w:r>
      <w:r w:rsidR="00E60AC0" w:rsidRPr="0066728A">
        <w:rPr>
          <w:rFonts w:ascii="Arial" w:hAnsi="Arial"/>
          <w:sz w:val="16"/>
          <w:szCs w:val="16"/>
        </w:rPr>
        <w:t>vide PBC Notification Dated 28-03-2016.</w:t>
      </w:r>
    </w:p>
  </w:footnote>
  <w:footnote w:id="4">
    <w:p w14:paraId="5C966522" w14:textId="64E24F8D" w:rsidR="003416CF" w:rsidRPr="0066728A" w:rsidRDefault="003416CF"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0066728A">
        <w:rPr>
          <w:rFonts w:ascii="Arial" w:hAnsi="Arial"/>
          <w:sz w:val="16"/>
          <w:szCs w:val="16"/>
        </w:rPr>
        <w:tab/>
      </w:r>
      <w:r w:rsidR="00A32CA8" w:rsidRPr="0066728A">
        <w:rPr>
          <w:rFonts w:ascii="Arial" w:hAnsi="Arial"/>
          <w:sz w:val="16"/>
          <w:szCs w:val="16"/>
        </w:rPr>
        <w:t>Substituted</w:t>
      </w:r>
      <w:r w:rsidR="00B25558" w:rsidRPr="0066728A">
        <w:rPr>
          <w:rFonts w:ascii="Arial" w:hAnsi="Arial"/>
          <w:sz w:val="16"/>
          <w:szCs w:val="16"/>
        </w:rPr>
        <w:t xml:space="preserve"> </w:t>
      </w:r>
      <w:r w:rsidR="00E60AC0" w:rsidRPr="0066728A">
        <w:rPr>
          <w:rFonts w:ascii="Arial" w:hAnsi="Arial"/>
          <w:sz w:val="16"/>
          <w:szCs w:val="16"/>
        </w:rPr>
        <w:t>vide PBC Notification Dated 28-03-</w:t>
      </w:r>
      <w:r w:rsidR="00380487" w:rsidRPr="0066728A">
        <w:rPr>
          <w:rFonts w:ascii="Arial" w:hAnsi="Arial"/>
          <w:sz w:val="16"/>
          <w:szCs w:val="16"/>
        </w:rPr>
        <w:t>2016.</w:t>
      </w:r>
    </w:p>
  </w:footnote>
  <w:footnote w:id="5">
    <w:p w14:paraId="10B2A478" w14:textId="3CAF645C" w:rsidR="003416CF" w:rsidRDefault="003416CF" w:rsidP="0066728A">
      <w:pPr>
        <w:pStyle w:val="NoSpacing"/>
      </w:pPr>
      <w:r w:rsidRPr="0066728A">
        <w:rPr>
          <w:rStyle w:val="FootnoteReference"/>
          <w:rFonts w:ascii="Arial" w:hAnsi="Arial"/>
          <w:sz w:val="16"/>
          <w:szCs w:val="16"/>
          <w:vertAlign w:val="baseline"/>
        </w:rPr>
        <w:footnoteRef/>
      </w:r>
      <w:r w:rsidR="00B25558" w:rsidRPr="0066728A">
        <w:rPr>
          <w:rFonts w:ascii="Arial" w:hAnsi="Arial"/>
          <w:sz w:val="16"/>
          <w:szCs w:val="16"/>
        </w:rPr>
        <w:t>.</w:t>
      </w:r>
      <w:r w:rsidR="0066728A">
        <w:rPr>
          <w:rFonts w:ascii="Arial" w:hAnsi="Arial"/>
          <w:sz w:val="16"/>
          <w:szCs w:val="16"/>
        </w:rPr>
        <w:tab/>
      </w:r>
      <w:r w:rsidR="00B25558" w:rsidRPr="0066728A">
        <w:rPr>
          <w:rFonts w:ascii="Arial" w:hAnsi="Arial"/>
          <w:sz w:val="16"/>
          <w:szCs w:val="16"/>
        </w:rPr>
        <w:t>Inserted</w:t>
      </w:r>
      <w:r w:rsidRPr="0066728A">
        <w:rPr>
          <w:rFonts w:ascii="Arial" w:hAnsi="Arial"/>
          <w:sz w:val="16"/>
          <w:szCs w:val="16"/>
        </w:rPr>
        <w:t xml:space="preserve"> vide Notification 28-03-2016.</w:t>
      </w:r>
    </w:p>
  </w:footnote>
  <w:footnote w:id="6">
    <w:p w14:paraId="305C5547" w14:textId="77777777" w:rsidR="003416CF" w:rsidRPr="0066728A" w:rsidRDefault="003416CF"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A32CA8" w:rsidRPr="0066728A">
        <w:rPr>
          <w:rFonts w:ascii="Arial" w:hAnsi="Arial"/>
          <w:sz w:val="16"/>
          <w:szCs w:val="16"/>
        </w:rPr>
        <w:t>Substituted</w:t>
      </w:r>
      <w:r w:rsidRPr="0066728A">
        <w:rPr>
          <w:rFonts w:ascii="Arial" w:hAnsi="Arial"/>
          <w:sz w:val="16"/>
          <w:szCs w:val="16"/>
        </w:rPr>
        <w:t xml:space="preserve"> </w:t>
      </w:r>
      <w:r w:rsidR="00E60AC0" w:rsidRPr="0066728A">
        <w:rPr>
          <w:rFonts w:ascii="Arial" w:hAnsi="Arial"/>
          <w:sz w:val="16"/>
          <w:szCs w:val="16"/>
        </w:rPr>
        <w:t>vide PBC Notification Dated 28-03-2016.</w:t>
      </w:r>
    </w:p>
  </w:footnote>
  <w:footnote w:id="7">
    <w:p w14:paraId="7D0E036F" w14:textId="3A1ED962" w:rsidR="000B6A02" w:rsidRPr="0066728A" w:rsidRDefault="003416CF"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0B6A02" w:rsidRPr="0066728A">
        <w:rPr>
          <w:rFonts w:ascii="Arial" w:hAnsi="Arial"/>
          <w:sz w:val="16"/>
          <w:szCs w:val="16"/>
        </w:rPr>
        <w:t>Substituted</w:t>
      </w:r>
      <w:r w:rsidR="00B25558" w:rsidRPr="0066728A">
        <w:rPr>
          <w:rFonts w:ascii="Arial" w:hAnsi="Arial"/>
          <w:sz w:val="16"/>
          <w:szCs w:val="16"/>
        </w:rPr>
        <w:t xml:space="preserve"> for the figure </w:t>
      </w:r>
      <w:r w:rsidR="000B6A02" w:rsidRPr="0066728A">
        <w:rPr>
          <w:rFonts w:ascii="Arial" w:hAnsi="Arial"/>
          <w:sz w:val="16"/>
          <w:szCs w:val="16"/>
        </w:rPr>
        <w:t>“</w:t>
      </w:r>
      <w:r w:rsidR="00F7163A" w:rsidRPr="0066728A">
        <w:rPr>
          <w:rFonts w:ascii="Arial" w:hAnsi="Arial"/>
          <w:sz w:val="16"/>
          <w:szCs w:val="16"/>
        </w:rPr>
        <w:t>5</w:t>
      </w:r>
      <w:r w:rsidR="000B6A02" w:rsidRPr="0066728A">
        <w:rPr>
          <w:rFonts w:ascii="Arial" w:hAnsi="Arial"/>
          <w:sz w:val="16"/>
          <w:szCs w:val="16"/>
        </w:rPr>
        <w:t>000” by “</w:t>
      </w:r>
      <w:r w:rsidR="00F7163A" w:rsidRPr="0066728A">
        <w:rPr>
          <w:rFonts w:ascii="Arial" w:hAnsi="Arial"/>
          <w:sz w:val="16"/>
          <w:szCs w:val="16"/>
        </w:rPr>
        <w:t>8</w:t>
      </w:r>
      <w:r w:rsidR="000B6A02" w:rsidRPr="0066728A">
        <w:rPr>
          <w:rFonts w:ascii="Arial" w:hAnsi="Arial"/>
          <w:sz w:val="16"/>
          <w:szCs w:val="16"/>
        </w:rPr>
        <w:t xml:space="preserve">000” vide PBC Notification Dated </w:t>
      </w:r>
      <w:r w:rsidR="00644D37" w:rsidRPr="0066728A">
        <w:rPr>
          <w:rFonts w:ascii="Arial" w:hAnsi="Arial"/>
          <w:sz w:val="16"/>
          <w:szCs w:val="16"/>
        </w:rPr>
        <w:t>31</w:t>
      </w:r>
      <w:r w:rsidR="000B6A02" w:rsidRPr="0066728A">
        <w:rPr>
          <w:rFonts w:ascii="Arial" w:hAnsi="Arial"/>
          <w:sz w:val="16"/>
          <w:szCs w:val="16"/>
        </w:rPr>
        <w:t>-</w:t>
      </w:r>
      <w:r w:rsidR="00644D37" w:rsidRPr="0066728A">
        <w:rPr>
          <w:rFonts w:ascii="Arial" w:hAnsi="Arial"/>
          <w:sz w:val="16"/>
          <w:szCs w:val="16"/>
        </w:rPr>
        <w:t>10</w:t>
      </w:r>
      <w:r w:rsidR="000B6A02" w:rsidRPr="0066728A">
        <w:rPr>
          <w:rFonts w:ascii="Arial" w:hAnsi="Arial"/>
          <w:sz w:val="16"/>
          <w:szCs w:val="16"/>
        </w:rPr>
        <w:t>-20</w:t>
      </w:r>
      <w:r w:rsidR="00F7163A" w:rsidRPr="0066728A">
        <w:rPr>
          <w:rFonts w:ascii="Arial" w:hAnsi="Arial"/>
          <w:sz w:val="16"/>
          <w:szCs w:val="16"/>
        </w:rPr>
        <w:t>23</w:t>
      </w:r>
      <w:r w:rsidR="000B6A02" w:rsidRPr="0066728A">
        <w:rPr>
          <w:rFonts w:ascii="Arial" w:hAnsi="Arial"/>
          <w:sz w:val="16"/>
          <w:szCs w:val="16"/>
        </w:rPr>
        <w:t>.</w:t>
      </w:r>
    </w:p>
  </w:footnote>
  <w:footnote w:id="8">
    <w:p w14:paraId="1DA6BC3A" w14:textId="77777777" w:rsidR="000174E2" w:rsidRPr="0066728A" w:rsidRDefault="000174E2"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B25558" w:rsidRPr="0066728A">
        <w:rPr>
          <w:rFonts w:ascii="Arial" w:hAnsi="Arial"/>
          <w:sz w:val="16"/>
          <w:szCs w:val="16"/>
        </w:rPr>
        <w:t>Sub. by the word “ten” as per notification of Pakistan Bar Council dated 25.7.1987</w:t>
      </w:r>
    </w:p>
  </w:footnote>
  <w:footnote w:id="9">
    <w:p w14:paraId="208FBD23" w14:textId="77777777" w:rsidR="000174E2" w:rsidRPr="0066728A" w:rsidRDefault="000174E2"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B25558" w:rsidRPr="0066728A">
        <w:rPr>
          <w:rFonts w:ascii="Arial" w:hAnsi="Arial"/>
          <w:sz w:val="16"/>
          <w:szCs w:val="16"/>
        </w:rPr>
        <w:t>Inserted as per decision of P.B.C. dated 29.1.1988</w:t>
      </w:r>
    </w:p>
  </w:footnote>
  <w:footnote w:id="10">
    <w:p w14:paraId="4557A6CE" w14:textId="77777777" w:rsidR="000174E2" w:rsidRPr="0066728A" w:rsidRDefault="000174E2"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B25558" w:rsidRPr="0066728A">
        <w:rPr>
          <w:rFonts w:ascii="Arial" w:hAnsi="Arial"/>
          <w:sz w:val="16"/>
          <w:szCs w:val="16"/>
        </w:rPr>
        <w:t>Added as per notification of P.B.C. dated 25.7.1987</w:t>
      </w:r>
    </w:p>
  </w:footnote>
  <w:footnote w:id="11">
    <w:p w14:paraId="4EA7046D" w14:textId="77777777" w:rsidR="000174E2" w:rsidRPr="0066728A" w:rsidRDefault="000174E2" w:rsidP="0066728A">
      <w:pPr>
        <w:pStyle w:val="NoSpacing"/>
        <w:rPr>
          <w:rFonts w:ascii="Arial" w:hAnsi="Arial"/>
          <w:sz w:val="16"/>
          <w:szCs w:val="16"/>
        </w:rPr>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B25558" w:rsidRPr="0066728A">
        <w:rPr>
          <w:rFonts w:ascii="Arial" w:hAnsi="Arial"/>
          <w:sz w:val="16"/>
          <w:szCs w:val="16"/>
        </w:rPr>
        <w:t>Sub.  As per decision of Pakistan Bar Council dated 29.1.1988.</w:t>
      </w:r>
    </w:p>
  </w:footnote>
  <w:footnote w:id="12">
    <w:p w14:paraId="7861B065" w14:textId="77777777" w:rsidR="000174E2" w:rsidRDefault="000174E2" w:rsidP="0066728A">
      <w:pPr>
        <w:pStyle w:val="NoSpacing"/>
      </w:pPr>
      <w:r w:rsidRPr="0066728A">
        <w:rPr>
          <w:rStyle w:val="FootnoteReference"/>
          <w:rFonts w:ascii="Arial" w:hAnsi="Arial"/>
          <w:sz w:val="16"/>
          <w:szCs w:val="16"/>
          <w:vertAlign w:val="baseline"/>
        </w:rPr>
        <w:footnoteRef/>
      </w:r>
      <w:r w:rsidRPr="0066728A">
        <w:rPr>
          <w:rFonts w:ascii="Arial" w:hAnsi="Arial"/>
          <w:sz w:val="16"/>
          <w:szCs w:val="16"/>
        </w:rPr>
        <w:t>.</w:t>
      </w:r>
      <w:r w:rsidRPr="0066728A">
        <w:rPr>
          <w:rFonts w:ascii="Arial" w:hAnsi="Arial"/>
          <w:sz w:val="16"/>
          <w:szCs w:val="16"/>
        </w:rPr>
        <w:tab/>
      </w:r>
      <w:r w:rsidR="00B25558" w:rsidRPr="0066728A">
        <w:rPr>
          <w:rFonts w:ascii="Arial" w:hAnsi="Arial"/>
          <w:sz w:val="16"/>
          <w:szCs w:val="16"/>
        </w:rPr>
        <w:t>Deleted as per decision of Pakistan Bar Council dated 29.1.1988.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FCFA" w14:textId="77777777" w:rsidR="0034181D" w:rsidRDefault="0034181D">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E42F8F">
      <w:rPr>
        <w:rStyle w:val="PageNumber"/>
        <w:rFonts w:ascii="Arial" w:hAnsi="Arial" w:cs="Arial"/>
        <w:b/>
        <w:noProof/>
        <w:sz w:val="20"/>
        <w:szCs w:val="20"/>
      </w:rPr>
      <w:t>134</w:t>
    </w:r>
    <w:r>
      <w:rPr>
        <w:rStyle w:val="PageNumber"/>
        <w:rFonts w:ascii="Arial" w:hAnsi="Arial" w:cs="Arial"/>
        <w:b/>
        <w:sz w:val="20"/>
        <w:szCs w:val="20"/>
      </w:rPr>
      <w:fldChar w:fldCharType="end"/>
    </w:r>
  </w:p>
  <w:p w14:paraId="050DF324" w14:textId="77777777" w:rsidR="0034181D" w:rsidRDefault="00E42F8F" w:rsidP="00E42F8F">
    <w:pPr>
      <w:pStyle w:val="Header"/>
      <w:pBdr>
        <w:bottom w:val="single" w:sz="12" w:space="1" w:color="auto"/>
      </w:pBdr>
      <w:spacing w:after="300"/>
      <w:jc w:val="right"/>
      <w:rPr>
        <w:rFonts w:ascii="Arial" w:hAnsi="Arial" w:cs="Arial"/>
        <w:b/>
        <w:sz w:val="20"/>
        <w:szCs w:val="20"/>
        <w:lang w:val="en-US"/>
      </w:rPr>
    </w:pPr>
    <w:r>
      <w:rPr>
        <w:rFonts w:ascii="Arial" w:hAnsi="Arial" w:cs="Arial"/>
        <w:b/>
        <w:sz w:val="20"/>
        <w:szCs w:val="20"/>
        <w:lang w:val="en-US"/>
      </w:rPr>
      <w:t>Pakistan Bar Council Appeal Rules, 1986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A9C4" w14:textId="77777777" w:rsidR="0034181D" w:rsidRDefault="0034181D">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852C2D">
      <w:rPr>
        <w:rStyle w:val="PageNumber"/>
        <w:rFonts w:ascii="Arial" w:hAnsi="Arial" w:cs="Arial"/>
        <w:b/>
        <w:noProof/>
        <w:sz w:val="20"/>
        <w:szCs w:val="20"/>
      </w:rPr>
      <w:t>135</w:t>
    </w:r>
    <w:r>
      <w:rPr>
        <w:rStyle w:val="PageNumber"/>
        <w:rFonts w:ascii="Arial" w:hAnsi="Arial" w:cs="Arial"/>
        <w:b/>
        <w:sz w:val="20"/>
        <w:szCs w:val="20"/>
      </w:rPr>
      <w:fldChar w:fldCharType="end"/>
    </w:r>
  </w:p>
  <w:p w14:paraId="6C8F8FBB" w14:textId="77777777" w:rsidR="0034181D" w:rsidRPr="001F2274" w:rsidRDefault="001F2274" w:rsidP="001F2274">
    <w:pPr>
      <w:pStyle w:val="Header"/>
      <w:pBdr>
        <w:bottom w:val="single" w:sz="12" w:space="1" w:color="auto"/>
      </w:pBdr>
      <w:spacing w:after="300"/>
    </w:pPr>
    <w:r>
      <w:rPr>
        <w:rFonts w:ascii="Arial" w:hAnsi="Arial" w:cs="Arial"/>
        <w:b/>
        <w:sz w:val="20"/>
        <w:szCs w:val="20"/>
      </w:rPr>
      <w:t>The Pakistan Bar Councils Appeal Rules, 1986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39D6" w14:textId="77777777" w:rsidR="0034181D" w:rsidRDefault="0034181D">
    <w:pPr>
      <w:pStyle w:val="Header"/>
      <w:framePr w:wrap="around" w:vAnchor="text" w:hAnchor="margin" w:xAlign="outside" w:y="1"/>
      <w:rPr>
        <w:rStyle w:val="PageNumbe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PAGE  </w:instrText>
    </w:r>
    <w:r>
      <w:rPr>
        <w:rStyle w:val="PageNumber"/>
        <w:rFonts w:ascii="Arial" w:hAnsi="Arial" w:cs="Arial"/>
        <w:b/>
        <w:bCs/>
        <w:sz w:val="20"/>
      </w:rPr>
      <w:fldChar w:fldCharType="separate"/>
    </w:r>
    <w:r w:rsidR="00E42F8F">
      <w:rPr>
        <w:rStyle w:val="PageNumber"/>
        <w:rFonts w:ascii="Arial" w:hAnsi="Arial" w:cs="Arial"/>
        <w:b/>
        <w:bCs/>
        <w:noProof/>
        <w:sz w:val="20"/>
      </w:rPr>
      <w:t>133</w:t>
    </w:r>
    <w:r>
      <w:rPr>
        <w:rStyle w:val="PageNumber"/>
        <w:rFonts w:ascii="Arial" w:hAnsi="Arial" w:cs="Arial"/>
        <w:b/>
        <w:bCs/>
        <w:sz w:val="20"/>
      </w:rPr>
      <w:fldChar w:fldCharType="end"/>
    </w:r>
  </w:p>
  <w:p w14:paraId="380BCF43" w14:textId="77777777" w:rsidR="0034181D" w:rsidRDefault="0034181D">
    <w:pPr>
      <w:pStyle w:val="Header"/>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260"/>
    <w:multiLevelType w:val="hybridMultilevel"/>
    <w:tmpl w:val="EF10D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1E98"/>
    <w:multiLevelType w:val="hybridMultilevel"/>
    <w:tmpl w:val="A80C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3EA50404"/>
    <w:multiLevelType w:val="hybridMultilevel"/>
    <w:tmpl w:val="438A501A"/>
    <w:lvl w:ilvl="0" w:tplc="08F6460A">
      <w:start w:val="4"/>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253765"/>
    <w:multiLevelType w:val="hybridMultilevel"/>
    <w:tmpl w:val="0AAA5AA0"/>
    <w:lvl w:ilvl="0" w:tplc="685CF5AA">
      <w:start w:val="1"/>
      <w:numFmt w:val="decimal"/>
      <w:lvlText w:val="%1."/>
      <w:lvlJc w:val="left"/>
      <w:pPr>
        <w:tabs>
          <w:tab w:val="num" w:pos="2445"/>
        </w:tabs>
        <w:ind w:left="2445" w:hanging="570"/>
      </w:pPr>
      <w:rPr>
        <w:rFonts w:hint="default"/>
      </w:rPr>
    </w:lvl>
    <w:lvl w:ilvl="1" w:tplc="04070019">
      <w:start w:val="1"/>
      <w:numFmt w:val="lowerLetter"/>
      <w:lvlText w:val="%2."/>
      <w:lvlJc w:val="left"/>
      <w:pPr>
        <w:tabs>
          <w:tab w:val="num" w:pos="2955"/>
        </w:tabs>
        <w:ind w:left="2955" w:hanging="360"/>
      </w:pPr>
    </w:lvl>
    <w:lvl w:ilvl="2" w:tplc="0407001B" w:tentative="1">
      <w:start w:val="1"/>
      <w:numFmt w:val="lowerRoman"/>
      <w:lvlText w:val="%3."/>
      <w:lvlJc w:val="right"/>
      <w:pPr>
        <w:tabs>
          <w:tab w:val="num" w:pos="3675"/>
        </w:tabs>
        <w:ind w:left="3675" w:hanging="180"/>
      </w:pPr>
    </w:lvl>
    <w:lvl w:ilvl="3" w:tplc="0407000F" w:tentative="1">
      <w:start w:val="1"/>
      <w:numFmt w:val="decimal"/>
      <w:lvlText w:val="%4."/>
      <w:lvlJc w:val="left"/>
      <w:pPr>
        <w:tabs>
          <w:tab w:val="num" w:pos="4395"/>
        </w:tabs>
        <w:ind w:left="4395" w:hanging="360"/>
      </w:pPr>
    </w:lvl>
    <w:lvl w:ilvl="4" w:tplc="04070019" w:tentative="1">
      <w:start w:val="1"/>
      <w:numFmt w:val="lowerLetter"/>
      <w:lvlText w:val="%5."/>
      <w:lvlJc w:val="left"/>
      <w:pPr>
        <w:tabs>
          <w:tab w:val="num" w:pos="5115"/>
        </w:tabs>
        <w:ind w:left="5115" w:hanging="360"/>
      </w:pPr>
    </w:lvl>
    <w:lvl w:ilvl="5" w:tplc="0407001B" w:tentative="1">
      <w:start w:val="1"/>
      <w:numFmt w:val="lowerRoman"/>
      <w:lvlText w:val="%6."/>
      <w:lvlJc w:val="right"/>
      <w:pPr>
        <w:tabs>
          <w:tab w:val="num" w:pos="5835"/>
        </w:tabs>
        <w:ind w:left="5835" w:hanging="180"/>
      </w:pPr>
    </w:lvl>
    <w:lvl w:ilvl="6" w:tplc="0407000F" w:tentative="1">
      <w:start w:val="1"/>
      <w:numFmt w:val="decimal"/>
      <w:lvlText w:val="%7."/>
      <w:lvlJc w:val="left"/>
      <w:pPr>
        <w:tabs>
          <w:tab w:val="num" w:pos="6555"/>
        </w:tabs>
        <w:ind w:left="6555" w:hanging="360"/>
      </w:pPr>
    </w:lvl>
    <w:lvl w:ilvl="7" w:tplc="04070019" w:tentative="1">
      <w:start w:val="1"/>
      <w:numFmt w:val="lowerLetter"/>
      <w:lvlText w:val="%8."/>
      <w:lvlJc w:val="left"/>
      <w:pPr>
        <w:tabs>
          <w:tab w:val="num" w:pos="7275"/>
        </w:tabs>
        <w:ind w:left="7275" w:hanging="360"/>
      </w:pPr>
    </w:lvl>
    <w:lvl w:ilvl="8" w:tplc="0407001B" w:tentative="1">
      <w:start w:val="1"/>
      <w:numFmt w:val="lowerRoman"/>
      <w:lvlText w:val="%9."/>
      <w:lvlJc w:val="right"/>
      <w:pPr>
        <w:tabs>
          <w:tab w:val="num" w:pos="7995"/>
        </w:tabs>
        <w:ind w:left="7995" w:hanging="180"/>
      </w:pPr>
    </w:lvl>
  </w:abstractNum>
  <w:abstractNum w:abstractNumId="5" w15:restartNumberingAfterBreak="0">
    <w:nsid w:val="5B0879F0"/>
    <w:multiLevelType w:val="hybridMultilevel"/>
    <w:tmpl w:val="7AC440A4"/>
    <w:lvl w:ilvl="0" w:tplc="D2CC87B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8839B8"/>
    <w:multiLevelType w:val="hybridMultilevel"/>
    <w:tmpl w:val="F7C61352"/>
    <w:lvl w:ilvl="0" w:tplc="291A57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9170542">
    <w:abstractNumId w:val="2"/>
  </w:num>
  <w:num w:numId="2" w16cid:durableId="497579651">
    <w:abstractNumId w:val="4"/>
  </w:num>
  <w:num w:numId="3" w16cid:durableId="1338385899">
    <w:abstractNumId w:val="1"/>
  </w:num>
  <w:num w:numId="4" w16cid:durableId="1442534452">
    <w:abstractNumId w:val="5"/>
  </w:num>
  <w:num w:numId="5" w16cid:durableId="2111660429">
    <w:abstractNumId w:val="6"/>
  </w:num>
  <w:num w:numId="6" w16cid:durableId="1704135226">
    <w:abstractNumId w:val="0"/>
  </w:num>
  <w:num w:numId="7" w16cid:durableId="111117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F5"/>
    <w:rsid w:val="000076CB"/>
    <w:rsid w:val="000174E2"/>
    <w:rsid w:val="00041A7F"/>
    <w:rsid w:val="000B6A02"/>
    <w:rsid w:val="001C598E"/>
    <w:rsid w:val="001E2302"/>
    <w:rsid w:val="001F2274"/>
    <w:rsid w:val="00226601"/>
    <w:rsid w:val="0024730F"/>
    <w:rsid w:val="002726A4"/>
    <w:rsid w:val="00274EFE"/>
    <w:rsid w:val="002B0129"/>
    <w:rsid w:val="003063C8"/>
    <w:rsid w:val="003416CF"/>
    <w:rsid w:val="0034181D"/>
    <w:rsid w:val="00364F83"/>
    <w:rsid w:val="00380487"/>
    <w:rsid w:val="003E5EE4"/>
    <w:rsid w:val="0041070C"/>
    <w:rsid w:val="00432FF5"/>
    <w:rsid w:val="004D4128"/>
    <w:rsid w:val="00501057"/>
    <w:rsid w:val="00644D37"/>
    <w:rsid w:val="00645212"/>
    <w:rsid w:val="00662AE0"/>
    <w:rsid w:val="0066728A"/>
    <w:rsid w:val="00686187"/>
    <w:rsid w:val="006915AF"/>
    <w:rsid w:val="006D593B"/>
    <w:rsid w:val="007004CF"/>
    <w:rsid w:val="007244B3"/>
    <w:rsid w:val="00751AEE"/>
    <w:rsid w:val="007533D9"/>
    <w:rsid w:val="00772A2E"/>
    <w:rsid w:val="00852C2D"/>
    <w:rsid w:val="009C5D7B"/>
    <w:rsid w:val="009F04D6"/>
    <w:rsid w:val="00A02E9C"/>
    <w:rsid w:val="00A32CA8"/>
    <w:rsid w:val="00A55525"/>
    <w:rsid w:val="00A66324"/>
    <w:rsid w:val="00AA23CB"/>
    <w:rsid w:val="00AE7239"/>
    <w:rsid w:val="00B25558"/>
    <w:rsid w:val="00B45309"/>
    <w:rsid w:val="00BF46A8"/>
    <w:rsid w:val="00BF4962"/>
    <w:rsid w:val="00C23C13"/>
    <w:rsid w:val="00C6623A"/>
    <w:rsid w:val="00C77E3B"/>
    <w:rsid w:val="00CB1FAF"/>
    <w:rsid w:val="00D01A09"/>
    <w:rsid w:val="00D05ADA"/>
    <w:rsid w:val="00D24381"/>
    <w:rsid w:val="00D76EA4"/>
    <w:rsid w:val="00E06C2E"/>
    <w:rsid w:val="00E41D04"/>
    <w:rsid w:val="00E42F8F"/>
    <w:rsid w:val="00E60AC0"/>
    <w:rsid w:val="00F00148"/>
    <w:rsid w:val="00F20F38"/>
    <w:rsid w:val="00F71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9FFBD"/>
  <w15:chartTrackingRefBased/>
  <w15:docId w15:val="{30B55F49-4D2A-40CF-919C-25B7AF75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1296"/>
        <w:tab w:val="left" w:pos="1872"/>
      </w:tabs>
      <w:spacing w:after="120"/>
      <w:ind w:firstLine="720"/>
      <w:jc w:val="both"/>
      <w:outlineLvl w:val="0"/>
    </w:pPr>
    <w:rPr>
      <w:rFonts w:ascii="Arial" w:hAnsi="Arial" w:cs="Arial"/>
      <w:b/>
      <w:bCs/>
      <w:i/>
      <w:sz w:val="20"/>
      <w:szCs w:val="20"/>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20"/>
        <w:tab w:val="left" w:pos="1296"/>
        <w:tab w:val="left" w:pos="1872"/>
      </w:tabs>
      <w:spacing w:after="120"/>
      <w:ind w:left="1296" w:hanging="576"/>
      <w:jc w:val="both"/>
    </w:pPr>
    <w:rPr>
      <w:rFonts w:ascii="Arial" w:hAnsi="Arial" w:cs="Arial"/>
      <w:sz w:val="20"/>
      <w:szCs w:val="20"/>
      <w:lang w:val="en-US"/>
    </w:rPr>
  </w:style>
  <w:style w:type="paragraph" w:styleId="Title">
    <w:name w:val="Title"/>
    <w:basedOn w:val="Normal"/>
    <w:qFormat/>
    <w:pPr>
      <w:tabs>
        <w:tab w:val="left" w:pos="720"/>
        <w:tab w:val="left" w:pos="1296"/>
        <w:tab w:val="left" w:pos="1872"/>
      </w:tabs>
      <w:spacing w:after="120"/>
      <w:jc w:val="center"/>
    </w:pPr>
    <w:rPr>
      <w:rFonts w:ascii="Arial" w:hAnsi="Arial" w:cs="Arial"/>
      <w:b/>
      <w:szCs w:val="20"/>
      <w:lang w:val="en-US"/>
    </w:rPr>
  </w:style>
  <w:style w:type="paragraph" w:styleId="BodyTextIndent2">
    <w:name w:val="Body Text Indent 2"/>
    <w:basedOn w:val="Normal"/>
    <w:pPr>
      <w:tabs>
        <w:tab w:val="left" w:pos="1152"/>
        <w:tab w:val="right" w:leader="underscore" w:pos="7920"/>
      </w:tabs>
      <w:spacing w:after="140" w:line="360" w:lineRule="auto"/>
      <w:ind w:left="1152" w:hanging="432"/>
      <w:jc w:val="both"/>
    </w:pPr>
    <w:rPr>
      <w:rFonts w:ascii="Arial" w:hAnsi="Arial" w:cs="Arial"/>
      <w:sz w:val="20"/>
      <w:szCs w:val="20"/>
      <w:lang w:val="en-US"/>
    </w:rPr>
  </w:style>
  <w:style w:type="paragraph" w:styleId="BodyTextIndent3">
    <w:name w:val="Body Text Indent 3"/>
    <w:basedOn w:val="Normal"/>
    <w:pPr>
      <w:tabs>
        <w:tab w:val="left" w:pos="720"/>
        <w:tab w:val="left" w:pos="1296"/>
        <w:tab w:val="left" w:pos="1872"/>
      </w:tabs>
      <w:spacing w:after="240"/>
      <w:ind w:firstLine="720"/>
      <w:jc w:val="both"/>
    </w:pPr>
    <w:rPr>
      <w:rFonts w:ascii="Arial" w:hAnsi="Arial" w:cs="Arial"/>
      <w:sz w:val="20"/>
      <w:szCs w:val="20"/>
      <w:lang w:val="en-US"/>
    </w:rPr>
  </w:style>
  <w:style w:type="paragraph" w:styleId="ListParagraph">
    <w:name w:val="List Paragraph"/>
    <w:basedOn w:val="Normal"/>
    <w:uiPriority w:val="34"/>
    <w:qFormat/>
    <w:rsid w:val="001F2274"/>
    <w:pPr>
      <w:spacing w:after="200" w:line="276" w:lineRule="auto"/>
      <w:ind w:left="720"/>
      <w:contextualSpacing/>
    </w:pPr>
    <w:rPr>
      <w:rFonts w:ascii="Calibri" w:hAnsi="Calibri" w:cs="Arial"/>
      <w:sz w:val="22"/>
      <w:szCs w:val="22"/>
      <w:lang w:val="en-US" w:eastAsia="en-US"/>
    </w:rPr>
  </w:style>
  <w:style w:type="paragraph" w:styleId="NoSpacing">
    <w:name w:val="No Spacing"/>
    <w:uiPriority w:val="1"/>
    <w:qFormat/>
    <w:rsid w:val="001F2274"/>
    <w:rPr>
      <w:rFonts w:ascii="Calibri" w:hAnsi="Calibri" w:cs="Arial"/>
      <w:sz w:val="22"/>
      <w:szCs w:val="22"/>
    </w:rPr>
  </w:style>
  <w:style w:type="character" w:customStyle="1" w:styleId="HeaderChar">
    <w:name w:val="Header Char"/>
    <w:link w:val="Header"/>
    <w:rsid w:val="001F2274"/>
    <w:rPr>
      <w:sz w:val="24"/>
      <w:szCs w:val="24"/>
      <w:lang w:val="de-DE" w:eastAsia="de-DE"/>
    </w:rPr>
  </w:style>
  <w:style w:type="paragraph" w:styleId="BalloonText">
    <w:name w:val="Balloon Text"/>
    <w:basedOn w:val="Normal"/>
    <w:link w:val="BalloonTextChar"/>
    <w:rsid w:val="000174E2"/>
    <w:rPr>
      <w:rFonts w:ascii="Segoe UI" w:hAnsi="Segoe UI" w:cs="Segoe UI"/>
      <w:sz w:val="18"/>
      <w:szCs w:val="18"/>
    </w:rPr>
  </w:style>
  <w:style w:type="character" w:customStyle="1" w:styleId="BalloonTextChar">
    <w:name w:val="Balloon Text Char"/>
    <w:link w:val="BalloonText"/>
    <w:rsid w:val="000174E2"/>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9361-2D0A-4BE1-973B-4018E1E0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19</cp:revision>
  <cp:lastPrinted>2024-02-28T08:18:00Z</cp:lastPrinted>
  <dcterms:created xsi:type="dcterms:W3CDTF">2020-11-10T08:31:00Z</dcterms:created>
  <dcterms:modified xsi:type="dcterms:W3CDTF">2025-01-16T07:12:00Z</dcterms:modified>
</cp:coreProperties>
</file>